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59902" w14:textId="77777777" w:rsidR="00217FEB" w:rsidRDefault="00217FEB">
      <w:pPr>
        <w:pStyle w:val="Heading1"/>
        <w:spacing w:before="100" w:beforeAutospacing="1" w:after="100" w:afterAutospacing="1"/>
        <w:jc w:val="center"/>
        <w:rPr>
          <w:sz w:val="24"/>
        </w:rPr>
      </w:pPr>
    </w:p>
    <w:p w14:paraId="23AB9BF3" w14:textId="77777777" w:rsidR="00217FEB" w:rsidRDefault="00217FEB">
      <w:pPr>
        <w:pStyle w:val="Heading1"/>
        <w:spacing w:before="100" w:beforeAutospacing="1" w:after="100" w:afterAutospacing="1"/>
        <w:jc w:val="center"/>
        <w:rPr>
          <w:sz w:val="24"/>
        </w:rPr>
      </w:pPr>
      <w:r>
        <w:rPr>
          <w:sz w:val="24"/>
        </w:rPr>
        <w:t xml:space="preserve">QUARTERLY PROGRESS REPORT </w:t>
      </w:r>
    </w:p>
    <w:p w14:paraId="098A71ED" w14:textId="77777777" w:rsidR="00217FEB" w:rsidRDefault="00217FEB">
      <w:pPr>
        <w:pStyle w:val="Heading1"/>
        <w:spacing w:before="100" w:beforeAutospacing="1" w:after="100" w:afterAutospacing="1"/>
        <w:jc w:val="center"/>
      </w:pPr>
      <w:r>
        <w:rPr>
          <w:sz w:val="24"/>
        </w:rPr>
        <w:t>INSTRUCTIONS</w:t>
      </w:r>
    </w:p>
    <w:p w14:paraId="1F4150DD" w14:textId="77777777" w:rsidR="00217FEB" w:rsidRDefault="00217FEB"/>
    <w:p w14:paraId="27C7F7DE" w14:textId="77777777" w:rsidR="00217FEB" w:rsidRDefault="00217FEB">
      <w:pPr>
        <w:pStyle w:val="BodyText"/>
        <w:rPr>
          <w:sz w:val="20"/>
        </w:rPr>
      </w:pPr>
      <w:r>
        <w:rPr>
          <w:sz w:val="20"/>
        </w:rPr>
        <w:t>Quarterly reports are required for all CDBG-funded subrecipient agreements regardless of whether an activity took place. Information obtained in the reports will be used to evaluate a subrecipient’s progress in meeting federal program requirements and contractual obligations. The cumulative data is included in the Consolidated Annual Performance and Evaluation Report (CAPER) submitted by the City at the end of the program year to the federal Department of Housing and Urban Development (HUD). HUD will review this information for consistency with federal regulations and the City’s Consolidated Plan.</w:t>
      </w:r>
    </w:p>
    <w:p w14:paraId="3D7CC15C" w14:textId="77777777" w:rsidR="00217FEB" w:rsidRDefault="00217FEB">
      <w:pPr>
        <w:jc w:val="both"/>
        <w:rPr>
          <w:sz w:val="20"/>
        </w:rPr>
      </w:pPr>
    </w:p>
    <w:p w14:paraId="7612CBB9" w14:textId="77777777" w:rsidR="00217FEB" w:rsidRDefault="00217FEB">
      <w:pPr>
        <w:jc w:val="both"/>
        <w:rPr>
          <w:sz w:val="20"/>
        </w:rPr>
      </w:pPr>
      <w:r>
        <w:rPr>
          <w:sz w:val="20"/>
        </w:rPr>
        <w:t xml:space="preserve">City staff will also use the quarterly reports as a tool to evaluate the program’s effectiveness in providing services to low- and moderate-income persons and households and to ensure that the program is being carried out consistent with the contract. </w:t>
      </w:r>
    </w:p>
    <w:p w14:paraId="4A1E6839" w14:textId="77777777" w:rsidR="00217FEB" w:rsidRDefault="00217FEB">
      <w:pPr>
        <w:jc w:val="both"/>
        <w:rPr>
          <w:sz w:val="20"/>
        </w:rPr>
      </w:pPr>
    </w:p>
    <w:p w14:paraId="0B9141D4" w14:textId="77777777" w:rsidR="00217FEB" w:rsidRDefault="00217FEB">
      <w:pPr>
        <w:jc w:val="both"/>
        <w:rPr>
          <w:sz w:val="20"/>
        </w:rPr>
      </w:pPr>
      <w:r>
        <w:rPr>
          <w:sz w:val="20"/>
        </w:rPr>
        <w:t xml:space="preserve">Reports are due fifteen (15) days after the end of each quarter. Reports must be current </w:t>
      </w:r>
      <w:proofErr w:type="gramStart"/>
      <w:r>
        <w:rPr>
          <w:sz w:val="20"/>
        </w:rPr>
        <w:t>in order for</w:t>
      </w:r>
      <w:proofErr w:type="gramEnd"/>
      <w:r>
        <w:rPr>
          <w:sz w:val="20"/>
        </w:rPr>
        <w:t xml:space="preserve"> the City to release payment under the subrecipient agreement. A separate sheet is to be completed for each CDBG-funded activity (i.e., one for Rehab Administration, one for Public Services, etc.) as reflected in the subrecipient agreement. Instructions for completing the quarterly report are outlined below.</w:t>
      </w:r>
    </w:p>
    <w:p w14:paraId="5E9723CD" w14:textId="77777777" w:rsidR="00217FEB" w:rsidRDefault="00217FEB">
      <w:pPr>
        <w:jc w:val="both"/>
        <w:rPr>
          <w:sz w:val="20"/>
        </w:rPr>
      </w:pPr>
    </w:p>
    <w:p w14:paraId="67455BBE" w14:textId="77777777" w:rsidR="00217FEB" w:rsidRDefault="00217FEB">
      <w:pPr>
        <w:pStyle w:val="Heading2"/>
        <w:rPr>
          <w:b w:val="0"/>
          <w:bCs w:val="0"/>
          <w:sz w:val="20"/>
        </w:rPr>
      </w:pPr>
      <w:r>
        <w:rPr>
          <w:sz w:val="20"/>
        </w:rPr>
        <w:t>Name of Organization</w:t>
      </w:r>
    </w:p>
    <w:p w14:paraId="6ADD73EB" w14:textId="77777777" w:rsidR="00217FEB" w:rsidRDefault="00217FEB">
      <w:pPr>
        <w:pStyle w:val="BodyText"/>
        <w:rPr>
          <w:sz w:val="20"/>
        </w:rPr>
      </w:pPr>
      <w:r>
        <w:rPr>
          <w:sz w:val="20"/>
        </w:rPr>
        <w:t>Indicate the name of the organization.</w:t>
      </w:r>
    </w:p>
    <w:p w14:paraId="4CB4EDCA" w14:textId="77777777" w:rsidR="00217FEB" w:rsidRDefault="00217FEB">
      <w:pPr>
        <w:rPr>
          <w:sz w:val="20"/>
        </w:rPr>
      </w:pPr>
    </w:p>
    <w:p w14:paraId="54133C1E" w14:textId="77777777" w:rsidR="00217FEB" w:rsidRDefault="00217FEB">
      <w:pPr>
        <w:pStyle w:val="Heading4"/>
        <w:rPr>
          <w:sz w:val="20"/>
        </w:rPr>
      </w:pPr>
      <w:r>
        <w:rPr>
          <w:sz w:val="20"/>
        </w:rPr>
        <w:t>Contract Number</w:t>
      </w:r>
    </w:p>
    <w:p w14:paraId="00F62DA8" w14:textId="77777777" w:rsidR="00217FEB" w:rsidRDefault="00217FEB">
      <w:pPr>
        <w:pStyle w:val="BodyText"/>
        <w:rPr>
          <w:sz w:val="20"/>
        </w:rPr>
      </w:pPr>
      <w:r>
        <w:rPr>
          <w:sz w:val="20"/>
        </w:rPr>
        <w:t>Enter the number assigned by DHCD and shown on the subrecipient agreement’s cover letter.</w:t>
      </w:r>
    </w:p>
    <w:p w14:paraId="7F4248F0" w14:textId="77777777" w:rsidR="00217FEB" w:rsidRDefault="00217FEB">
      <w:pPr>
        <w:rPr>
          <w:sz w:val="20"/>
        </w:rPr>
      </w:pPr>
    </w:p>
    <w:p w14:paraId="2CF52743" w14:textId="77777777" w:rsidR="00217FEB" w:rsidRDefault="00217FEB">
      <w:pPr>
        <w:pStyle w:val="Heading4"/>
        <w:rPr>
          <w:sz w:val="20"/>
        </w:rPr>
      </w:pPr>
      <w:r>
        <w:rPr>
          <w:sz w:val="20"/>
        </w:rPr>
        <w:t>Period Covered</w:t>
      </w:r>
    </w:p>
    <w:p w14:paraId="53EFEEF5" w14:textId="77777777" w:rsidR="00217FEB" w:rsidRDefault="00217FEB">
      <w:pPr>
        <w:pStyle w:val="BodyText"/>
        <w:rPr>
          <w:sz w:val="20"/>
        </w:rPr>
      </w:pPr>
      <w:r>
        <w:rPr>
          <w:sz w:val="20"/>
        </w:rPr>
        <w:t>Enter the beginning date and the ending date of the subrecipient agreement (July 1 – June 30).</w:t>
      </w:r>
    </w:p>
    <w:p w14:paraId="36AF20FE" w14:textId="77777777" w:rsidR="00217FEB" w:rsidRDefault="00217FEB">
      <w:pPr>
        <w:rPr>
          <w:sz w:val="20"/>
        </w:rPr>
      </w:pPr>
    </w:p>
    <w:p w14:paraId="77919101" w14:textId="77777777" w:rsidR="00217FEB" w:rsidRDefault="00217FEB">
      <w:pPr>
        <w:pStyle w:val="Heading4"/>
        <w:rPr>
          <w:sz w:val="20"/>
        </w:rPr>
      </w:pPr>
      <w:r>
        <w:rPr>
          <w:sz w:val="20"/>
        </w:rPr>
        <w:t>Prepared By</w:t>
      </w:r>
    </w:p>
    <w:p w14:paraId="2674C050" w14:textId="77777777" w:rsidR="00217FEB" w:rsidRDefault="00217FEB">
      <w:pPr>
        <w:pStyle w:val="BodyText"/>
        <w:rPr>
          <w:sz w:val="20"/>
        </w:rPr>
      </w:pPr>
      <w:r>
        <w:rPr>
          <w:sz w:val="20"/>
        </w:rPr>
        <w:t>Enter the name of the person who should be contacted for information regarding the report.</w:t>
      </w:r>
    </w:p>
    <w:p w14:paraId="680274BB" w14:textId="77777777" w:rsidR="00217FEB" w:rsidRDefault="00217FEB">
      <w:pPr>
        <w:rPr>
          <w:sz w:val="20"/>
        </w:rPr>
      </w:pPr>
    </w:p>
    <w:p w14:paraId="41452890" w14:textId="77777777" w:rsidR="00217FEB" w:rsidRDefault="00217FEB">
      <w:pPr>
        <w:pStyle w:val="Heading4"/>
        <w:rPr>
          <w:sz w:val="20"/>
        </w:rPr>
      </w:pPr>
      <w:r>
        <w:rPr>
          <w:sz w:val="20"/>
        </w:rPr>
        <w:t>Title</w:t>
      </w:r>
    </w:p>
    <w:p w14:paraId="1531F51B" w14:textId="77777777" w:rsidR="00217FEB" w:rsidRDefault="00217FEB">
      <w:pPr>
        <w:pStyle w:val="BodyText"/>
        <w:rPr>
          <w:sz w:val="20"/>
        </w:rPr>
      </w:pPr>
      <w:r>
        <w:rPr>
          <w:sz w:val="20"/>
        </w:rPr>
        <w:t>Enter the title of the person who should be contacted for information regarding the report.</w:t>
      </w:r>
    </w:p>
    <w:p w14:paraId="3894C9A7" w14:textId="77777777" w:rsidR="00217FEB" w:rsidRDefault="00217FEB"/>
    <w:p w14:paraId="3F08D207" w14:textId="77777777" w:rsidR="00217FEB" w:rsidRDefault="00217FEB">
      <w:pPr>
        <w:pStyle w:val="Heading4"/>
        <w:rPr>
          <w:sz w:val="20"/>
        </w:rPr>
      </w:pPr>
      <w:r>
        <w:rPr>
          <w:sz w:val="20"/>
        </w:rPr>
        <w:t>Activity Title</w:t>
      </w:r>
    </w:p>
    <w:p w14:paraId="506E1F86" w14:textId="77777777" w:rsidR="00217FEB" w:rsidRPr="00463B5A" w:rsidRDefault="006F6B94">
      <w:pPr>
        <w:jc w:val="both"/>
        <w:rPr>
          <w:b/>
          <w:bCs/>
          <w:sz w:val="20"/>
          <w:highlight w:val="yellow"/>
        </w:rPr>
      </w:pPr>
      <w:r>
        <w:rPr>
          <w:noProof/>
          <w:sz w:val="20"/>
        </w:rPr>
        <w:pict w14:anchorId="1D112036">
          <v:shapetype id="_x0000_t202" coordsize="21600,21600" o:spt="202" path="m,l,21600r21600,l21600,xe">
            <v:stroke joinstyle="miter"/>
            <v:path gradientshapeok="t" o:connecttype="rect"/>
          </v:shapetype>
          <v:shape id="_x0000_s1027" type="#_x0000_t202" style="position:absolute;left:0;text-align:left;margin-left:612pt;margin-top:10.35pt;width:1in;height:108pt;z-index:1" stroked="f">
            <v:textbox style="layout-flow:vertical">
              <w:txbxContent>
                <w:p w14:paraId="64CABD35" w14:textId="77777777" w:rsidR="00217FEB" w:rsidRDefault="00217FEB">
                  <w:pPr>
                    <w:rPr>
                      <w:sz w:val="20"/>
                    </w:rPr>
                  </w:pPr>
                  <w:r>
                    <w:rPr>
                      <w:sz w:val="20"/>
                    </w:rPr>
                    <w:t>APPENDIX C, PART I</w:t>
                  </w:r>
                </w:p>
                <w:p w14:paraId="50C975BE" w14:textId="77777777" w:rsidR="00217FEB" w:rsidRDefault="00217FEB">
                  <w:pPr>
                    <w:rPr>
                      <w:sz w:val="20"/>
                    </w:rPr>
                  </w:pPr>
                  <w:r>
                    <w:rPr>
                      <w:sz w:val="20"/>
                    </w:rPr>
                    <w:t>Reporting Instructions</w:t>
                  </w:r>
                </w:p>
                <w:p w14:paraId="5BB6CB8B" w14:textId="77777777" w:rsidR="00217FEB" w:rsidRDefault="00217FEB">
                  <w:pPr>
                    <w:rPr>
                      <w:sz w:val="20"/>
                    </w:rPr>
                  </w:pPr>
                  <w:r>
                    <w:rPr>
                      <w:sz w:val="20"/>
                    </w:rPr>
                    <w:t>(Page 1 of 2)</w:t>
                  </w:r>
                </w:p>
              </w:txbxContent>
            </v:textbox>
          </v:shape>
        </w:pict>
      </w:r>
      <w:r w:rsidR="00217FEB">
        <w:rPr>
          <w:sz w:val="20"/>
        </w:rPr>
        <w:t xml:space="preserve">Enter the activity for which the report is being prepared. </w:t>
      </w:r>
      <w:r w:rsidR="00217FEB" w:rsidRPr="00463B5A">
        <w:rPr>
          <w:b/>
          <w:bCs/>
          <w:sz w:val="20"/>
          <w:highlight w:val="yellow"/>
        </w:rPr>
        <w:t>Note a separate sheet must be completed for each eligible activity</w:t>
      </w:r>
    </w:p>
    <w:p w14:paraId="2BBC2E60" w14:textId="77777777" w:rsidR="00217FEB" w:rsidRDefault="00217FEB">
      <w:pPr>
        <w:jc w:val="both"/>
        <w:rPr>
          <w:b/>
          <w:bCs/>
          <w:sz w:val="20"/>
        </w:rPr>
      </w:pPr>
      <w:r w:rsidRPr="00463B5A">
        <w:rPr>
          <w:b/>
          <w:bCs/>
          <w:sz w:val="20"/>
          <w:highlight w:val="yellow"/>
        </w:rPr>
        <w:t>identified in the CDBG contract.</w:t>
      </w:r>
      <w:r>
        <w:rPr>
          <w:b/>
          <w:bCs/>
          <w:sz w:val="20"/>
        </w:rPr>
        <w:t xml:space="preserve"> </w:t>
      </w:r>
    </w:p>
    <w:p w14:paraId="6D4BD26B" w14:textId="77777777" w:rsidR="00217FEB" w:rsidRDefault="00217FEB">
      <w:pPr>
        <w:rPr>
          <w:b/>
          <w:bCs/>
          <w:sz w:val="20"/>
        </w:rPr>
      </w:pPr>
    </w:p>
    <w:p w14:paraId="10D43FE5" w14:textId="77777777" w:rsidR="00217FEB" w:rsidRDefault="00217FEB">
      <w:pPr>
        <w:pStyle w:val="Heading4"/>
        <w:rPr>
          <w:sz w:val="20"/>
        </w:rPr>
      </w:pPr>
      <w:r>
        <w:rPr>
          <w:sz w:val="20"/>
        </w:rPr>
        <w:t>Submission Date</w:t>
      </w:r>
    </w:p>
    <w:p w14:paraId="39A3F2C2" w14:textId="77777777" w:rsidR="00217FEB" w:rsidRDefault="00217FEB">
      <w:pPr>
        <w:rPr>
          <w:sz w:val="20"/>
        </w:rPr>
      </w:pPr>
      <w:r>
        <w:rPr>
          <w:sz w:val="20"/>
        </w:rPr>
        <w:t>Enter the date the report is being completed.</w:t>
      </w:r>
    </w:p>
    <w:p w14:paraId="61A4C9A7" w14:textId="77777777" w:rsidR="00217FEB" w:rsidRDefault="00217FEB">
      <w:pPr>
        <w:pStyle w:val="Heading2"/>
      </w:pPr>
    </w:p>
    <w:p w14:paraId="09D8E8F5" w14:textId="77777777" w:rsidR="00217FEB" w:rsidRDefault="00217FEB">
      <w:pPr>
        <w:pStyle w:val="Heading2"/>
        <w:rPr>
          <w:sz w:val="20"/>
        </w:rPr>
      </w:pPr>
      <w:r>
        <w:rPr>
          <w:sz w:val="20"/>
        </w:rPr>
        <w:t>Reporting Period</w:t>
      </w:r>
    </w:p>
    <w:p w14:paraId="616DB7F3" w14:textId="77777777" w:rsidR="00217FEB" w:rsidRDefault="00217FEB">
      <w:pPr>
        <w:jc w:val="both"/>
        <w:rPr>
          <w:sz w:val="20"/>
        </w:rPr>
      </w:pPr>
      <w:r>
        <w:rPr>
          <w:sz w:val="20"/>
        </w:rPr>
        <w:t xml:space="preserve">Indicate the specific quarter being reported based on the date shown under the “Period Covered”. </w:t>
      </w:r>
    </w:p>
    <w:p w14:paraId="4936C0EA" w14:textId="77777777" w:rsidR="00217FEB" w:rsidRDefault="00217FEB">
      <w:pPr>
        <w:jc w:val="both"/>
      </w:pPr>
      <w:r>
        <w:tab/>
      </w:r>
      <w:r>
        <w:tab/>
      </w:r>
      <w:r>
        <w:tab/>
      </w:r>
      <w:r>
        <w:tab/>
      </w:r>
      <w:r>
        <w:tab/>
      </w:r>
      <w:r>
        <w:tab/>
      </w:r>
      <w:r>
        <w:tab/>
      </w:r>
      <w:r>
        <w:tab/>
      </w:r>
      <w:r>
        <w:tab/>
      </w:r>
      <w:r>
        <w:tab/>
      </w:r>
      <w:r>
        <w:tab/>
      </w:r>
      <w:r>
        <w:tab/>
      </w:r>
      <w:r>
        <w:tab/>
      </w:r>
      <w:r>
        <w:tab/>
      </w:r>
      <w:r>
        <w:tab/>
      </w:r>
      <w:r>
        <w:tab/>
      </w:r>
      <w:r>
        <w:tab/>
      </w:r>
    </w:p>
    <w:p w14:paraId="5493B077" w14:textId="77777777" w:rsidR="00217FEB" w:rsidRDefault="00217FEB">
      <w:pPr>
        <w:pStyle w:val="Heading2"/>
        <w:rPr>
          <w:sz w:val="20"/>
        </w:rPr>
      </w:pPr>
      <w:r>
        <w:rPr>
          <w:sz w:val="20"/>
        </w:rPr>
        <w:lastRenderedPageBreak/>
        <w:t>Benchmarks/Outcomes</w:t>
      </w:r>
    </w:p>
    <w:p w14:paraId="40E5AECE" w14:textId="77777777" w:rsidR="00217FEB" w:rsidRDefault="00217FEB">
      <w:pPr>
        <w:pStyle w:val="BodyText"/>
        <w:rPr>
          <w:sz w:val="20"/>
        </w:rPr>
      </w:pPr>
      <w:r>
        <w:rPr>
          <w:sz w:val="20"/>
        </w:rPr>
        <w:t>Identify the “benchmarks” shown under the CDBG Contract’s “Schedule of Completion”. Under the “target” indicate the proposed number of persons or households to be served during the quarter.  Under “actual” indicate the number of persons or households that ultimately benefited from the CDBG-funded activity.</w:t>
      </w:r>
    </w:p>
    <w:p w14:paraId="466FEC0D" w14:textId="77777777" w:rsidR="00217FEB" w:rsidRDefault="00217FEB">
      <w:pPr>
        <w:jc w:val="both"/>
        <w:rPr>
          <w:sz w:val="20"/>
        </w:rPr>
      </w:pPr>
    </w:p>
    <w:p w14:paraId="4EBF990C" w14:textId="77777777" w:rsidR="00217FEB" w:rsidRDefault="00217FEB">
      <w:pPr>
        <w:pStyle w:val="Heading2"/>
        <w:rPr>
          <w:sz w:val="20"/>
        </w:rPr>
      </w:pPr>
      <w:r>
        <w:rPr>
          <w:sz w:val="20"/>
        </w:rPr>
        <w:t xml:space="preserve">Activity Narrative </w:t>
      </w:r>
    </w:p>
    <w:p w14:paraId="275F3189" w14:textId="77777777" w:rsidR="00217FEB" w:rsidRDefault="00217FEB">
      <w:pPr>
        <w:jc w:val="both"/>
        <w:rPr>
          <w:sz w:val="20"/>
        </w:rPr>
      </w:pPr>
      <w:r>
        <w:rPr>
          <w:sz w:val="20"/>
        </w:rPr>
        <w:t>Report non-statistical information on this form such as other activities associated with the project, difficulties in reaching benchmarks and any unforeseen problems with project implementation.</w:t>
      </w:r>
    </w:p>
    <w:p w14:paraId="09FC15E3" w14:textId="77777777" w:rsidR="00217FEB" w:rsidRDefault="00217FEB">
      <w:pPr>
        <w:jc w:val="both"/>
        <w:rPr>
          <w:sz w:val="20"/>
        </w:rPr>
      </w:pPr>
    </w:p>
    <w:p w14:paraId="26E05306" w14:textId="77777777" w:rsidR="00217FEB" w:rsidRDefault="00217FEB">
      <w:pPr>
        <w:pStyle w:val="Heading2"/>
        <w:rPr>
          <w:sz w:val="20"/>
        </w:rPr>
      </w:pPr>
      <w:r>
        <w:rPr>
          <w:sz w:val="20"/>
        </w:rPr>
        <w:t>Race, Ethnicity and Income Data</w:t>
      </w:r>
    </w:p>
    <w:p w14:paraId="06DDD171" w14:textId="77777777" w:rsidR="00217FEB" w:rsidRDefault="00217FEB">
      <w:pPr>
        <w:jc w:val="both"/>
        <w:rPr>
          <w:sz w:val="20"/>
        </w:rPr>
      </w:pPr>
      <w:r>
        <w:rPr>
          <w:sz w:val="20"/>
        </w:rPr>
        <w:t>Data must be reported for all persons or households assisted during the quarter. Only the categories listed can be used. The persons or households count in the data section must equal the total number of persons or households benefiting.</w:t>
      </w:r>
    </w:p>
    <w:p w14:paraId="06B8A1BD" w14:textId="77777777" w:rsidR="00217FEB" w:rsidRDefault="00217FEB">
      <w:pPr>
        <w:jc w:val="both"/>
        <w:rPr>
          <w:sz w:val="20"/>
        </w:rPr>
      </w:pPr>
    </w:p>
    <w:p w14:paraId="74218049" w14:textId="77777777" w:rsidR="00217FEB" w:rsidRDefault="00217FEB">
      <w:pPr>
        <w:pStyle w:val="Heading4"/>
        <w:rPr>
          <w:sz w:val="20"/>
        </w:rPr>
      </w:pPr>
      <w:r>
        <w:rPr>
          <w:sz w:val="20"/>
        </w:rPr>
        <w:t xml:space="preserve">Performance Measurement Data </w:t>
      </w:r>
    </w:p>
    <w:p w14:paraId="44436C4D" w14:textId="77777777" w:rsidR="00217FEB" w:rsidRDefault="00217FEB">
      <w:pPr>
        <w:jc w:val="both"/>
        <w:rPr>
          <w:rFonts w:cs="Tahoma"/>
          <w:color w:val="000000"/>
          <w:sz w:val="20"/>
          <w:szCs w:val="22"/>
        </w:rPr>
      </w:pPr>
      <w:r>
        <w:rPr>
          <w:sz w:val="20"/>
        </w:rPr>
        <w:t xml:space="preserve">HUD developed a </w:t>
      </w:r>
      <w:r>
        <w:rPr>
          <w:rFonts w:cs="Tahoma"/>
          <w:color w:val="000000"/>
          <w:sz w:val="20"/>
          <w:szCs w:val="22"/>
        </w:rPr>
        <w:t xml:space="preserve">standardized methodology to demonstrate the outcomes of the CPD formula grant programs. Federal requirements dictate that agencies track and document the results of taxpayer investments in particular programs. Given the limited level of federal resources, it is particularly important to demonstrate results </w:t>
      </w:r>
      <w:proofErr w:type="gramStart"/>
      <w:r>
        <w:rPr>
          <w:rFonts w:cs="Tahoma"/>
          <w:color w:val="000000"/>
          <w:sz w:val="20"/>
          <w:szCs w:val="22"/>
        </w:rPr>
        <w:t>in order to</w:t>
      </w:r>
      <w:proofErr w:type="gramEnd"/>
      <w:r>
        <w:rPr>
          <w:rFonts w:cs="Tahoma"/>
          <w:color w:val="000000"/>
          <w:sz w:val="20"/>
          <w:szCs w:val="22"/>
        </w:rPr>
        <w:t xml:space="preserve"> describe how the CPD programs benefit low-income families and communities. </w:t>
      </w:r>
    </w:p>
    <w:p w14:paraId="699EA282" w14:textId="77777777" w:rsidR="00217FEB" w:rsidRDefault="00217FEB">
      <w:pPr>
        <w:spacing w:before="100" w:beforeAutospacing="1"/>
        <w:jc w:val="both"/>
        <w:rPr>
          <w:rFonts w:cs="Tahoma"/>
          <w:color w:val="000000"/>
          <w:sz w:val="20"/>
          <w:szCs w:val="22"/>
        </w:rPr>
      </w:pPr>
      <w:proofErr w:type="gramStart"/>
      <w:r>
        <w:rPr>
          <w:sz w:val="20"/>
        </w:rPr>
        <w:t>In order to</w:t>
      </w:r>
      <w:proofErr w:type="gramEnd"/>
      <w:r>
        <w:rPr>
          <w:sz w:val="20"/>
        </w:rPr>
        <w:t xml:space="preserve"> measure the results of outcomes, the City must track and collect data on pre-determined “</w:t>
      </w:r>
      <w:r>
        <w:rPr>
          <w:b/>
          <w:bCs/>
          <w:i/>
          <w:iCs/>
          <w:sz w:val="20"/>
        </w:rPr>
        <w:t>specific output indicators</w:t>
      </w:r>
      <w:r>
        <w:rPr>
          <w:sz w:val="20"/>
        </w:rPr>
        <w:t xml:space="preserve">” based on the type of activity. Report only the </w:t>
      </w:r>
      <w:r>
        <w:rPr>
          <w:rFonts w:cs="Tahoma"/>
          <w:color w:val="000000"/>
          <w:sz w:val="20"/>
          <w:szCs w:val="22"/>
        </w:rPr>
        <w:t>indicator that best describes the results of the individual activity for which the report is being prepared. Noted below is a description of the output indicators.</w:t>
      </w:r>
    </w:p>
    <w:tbl>
      <w:tblPr>
        <w:tblpPr w:leftFromText="180" w:rightFromText="180" w:vertAnchor="text" w:horzAnchor="margin" w:tblpXSpec="center" w:tblpY="417"/>
        <w:tblW w:w="93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520"/>
        <w:gridCol w:w="6840"/>
      </w:tblGrid>
      <w:tr w:rsidR="00217FEB" w14:paraId="7DBFC0CA" w14:textId="77777777">
        <w:trPr>
          <w:trHeight w:val="1031"/>
        </w:trPr>
        <w:tc>
          <w:tcPr>
            <w:tcW w:w="2520" w:type="dxa"/>
          </w:tcPr>
          <w:p w14:paraId="05CD3B95" w14:textId="77777777" w:rsidR="00217FEB" w:rsidRDefault="00217FEB">
            <w:pPr>
              <w:pStyle w:val="Heading2"/>
              <w:rPr>
                <w:rFonts w:cs="Tahoma"/>
                <w:b w:val="0"/>
                <w:bCs w:val="0"/>
                <w:caps/>
                <w:sz w:val="20"/>
                <w:szCs w:val="22"/>
              </w:rPr>
            </w:pPr>
            <w:r>
              <w:rPr>
                <w:rFonts w:cs="Tahoma"/>
                <w:b w:val="0"/>
                <w:bCs w:val="0"/>
                <w:sz w:val="20"/>
                <w:szCs w:val="22"/>
              </w:rPr>
              <w:t>Public Services/Public Facilities &amp; Improvements</w:t>
            </w:r>
          </w:p>
          <w:p w14:paraId="2D737B40" w14:textId="77777777" w:rsidR="00217FEB" w:rsidRDefault="00217FEB">
            <w:pPr>
              <w:spacing w:before="100" w:beforeAutospacing="1"/>
              <w:jc w:val="both"/>
              <w:rPr>
                <w:rFonts w:cs="Tahoma"/>
                <w:caps/>
                <w:sz w:val="20"/>
                <w:szCs w:val="22"/>
              </w:rPr>
            </w:pPr>
          </w:p>
        </w:tc>
        <w:tc>
          <w:tcPr>
            <w:tcW w:w="6840" w:type="dxa"/>
          </w:tcPr>
          <w:p w14:paraId="424C21F6" w14:textId="77777777" w:rsidR="00217FEB" w:rsidRDefault="00217FEB">
            <w:pPr>
              <w:jc w:val="both"/>
              <w:rPr>
                <w:rFonts w:cs="Tahoma"/>
                <w:caps/>
                <w:sz w:val="20"/>
                <w:szCs w:val="22"/>
              </w:rPr>
            </w:pPr>
            <w:r>
              <w:rPr>
                <w:rFonts w:cs="Tahoma"/>
                <w:sz w:val="20"/>
                <w:szCs w:val="22"/>
              </w:rPr>
              <w:t>Use this form to report on whether persons served by public services and public facilities and improvements will have new access, improved access, or will receive a benefit or service that is no longer substandard.</w:t>
            </w:r>
          </w:p>
        </w:tc>
      </w:tr>
      <w:tr w:rsidR="00217FEB" w14:paraId="3A91EAE4" w14:textId="77777777">
        <w:tc>
          <w:tcPr>
            <w:tcW w:w="2520" w:type="dxa"/>
          </w:tcPr>
          <w:p w14:paraId="40541133" w14:textId="77777777" w:rsidR="00217FEB" w:rsidRDefault="00217FEB">
            <w:pPr>
              <w:spacing w:before="100" w:beforeAutospacing="1"/>
              <w:jc w:val="both"/>
              <w:rPr>
                <w:rFonts w:cs="Tahoma"/>
                <w:sz w:val="20"/>
                <w:szCs w:val="22"/>
              </w:rPr>
            </w:pPr>
            <w:r>
              <w:rPr>
                <w:rFonts w:cs="Tahoma"/>
                <w:sz w:val="20"/>
                <w:szCs w:val="22"/>
              </w:rPr>
              <w:t xml:space="preserve">Construction of Rental Housing Units </w:t>
            </w:r>
          </w:p>
        </w:tc>
        <w:tc>
          <w:tcPr>
            <w:tcW w:w="6840" w:type="dxa"/>
          </w:tcPr>
          <w:p w14:paraId="7424A944" w14:textId="77777777" w:rsidR="00217FEB" w:rsidRDefault="00217FEB">
            <w:pPr>
              <w:spacing w:before="100" w:beforeAutospacing="1"/>
              <w:jc w:val="both"/>
              <w:rPr>
                <w:rFonts w:cs="Tahoma"/>
                <w:sz w:val="20"/>
                <w:szCs w:val="22"/>
              </w:rPr>
            </w:pPr>
            <w:r>
              <w:rPr>
                <w:rFonts w:cs="Tahoma"/>
                <w:sz w:val="20"/>
                <w:szCs w:val="22"/>
              </w:rPr>
              <w:t>Use this form to report on rental units constructed with CDBG assistance.</w:t>
            </w:r>
          </w:p>
          <w:p w14:paraId="3D7E8A71" w14:textId="77777777" w:rsidR="00217FEB" w:rsidRDefault="00217FEB">
            <w:pPr>
              <w:jc w:val="both"/>
              <w:rPr>
                <w:rFonts w:cs="Tahoma"/>
                <w:sz w:val="20"/>
                <w:szCs w:val="22"/>
              </w:rPr>
            </w:pPr>
          </w:p>
        </w:tc>
      </w:tr>
      <w:tr w:rsidR="00217FEB" w14:paraId="5576CED6" w14:textId="77777777">
        <w:tc>
          <w:tcPr>
            <w:tcW w:w="2520" w:type="dxa"/>
          </w:tcPr>
          <w:p w14:paraId="0AECFE81" w14:textId="77777777" w:rsidR="00217FEB" w:rsidRDefault="00217FEB">
            <w:pPr>
              <w:spacing w:before="100" w:beforeAutospacing="1"/>
              <w:jc w:val="both"/>
              <w:rPr>
                <w:rFonts w:cs="Tahoma"/>
                <w:sz w:val="20"/>
                <w:szCs w:val="22"/>
              </w:rPr>
            </w:pPr>
            <w:r>
              <w:rPr>
                <w:rFonts w:cs="Tahoma"/>
                <w:sz w:val="20"/>
                <w:szCs w:val="22"/>
              </w:rPr>
              <w:t>Rehabilitation of Rental Units</w:t>
            </w:r>
          </w:p>
        </w:tc>
        <w:tc>
          <w:tcPr>
            <w:tcW w:w="6840" w:type="dxa"/>
          </w:tcPr>
          <w:p w14:paraId="40EC4DE4" w14:textId="77777777" w:rsidR="00217FEB" w:rsidRDefault="00217FEB">
            <w:pPr>
              <w:spacing w:before="100" w:beforeAutospacing="1"/>
              <w:jc w:val="both"/>
              <w:rPr>
                <w:rFonts w:cs="Tahoma"/>
                <w:sz w:val="20"/>
                <w:szCs w:val="22"/>
              </w:rPr>
            </w:pPr>
            <w:r>
              <w:rPr>
                <w:rFonts w:cs="Tahoma"/>
                <w:sz w:val="20"/>
                <w:szCs w:val="22"/>
              </w:rPr>
              <w:t>Use this form to report on rental units rehabilitated with CDBG assistance.</w:t>
            </w:r>
          </w:p>
          <w:p w14:paraId="4474F20E" w14:textId="77777777" w:rsidR="00217FEB" w:rsidRDefault="00217FEB">
            <w:pPr>
              <w:jc w:val="both"/>
              <w:rPr>
                <w:rFonts w:cs="Tahoma"/>
                <w:sz w:val="20"/>
                <w:szCs w:val="22"/>
              </w:rPr>
            </w:pPr>
          </w:p>
        </w:tc>
      </w:tr>
      <w:tr w:rsidR="00217FEB" w14:paraId="2743DDD1" w14:textId="77777777">
        <w:tc>
          <w:tcPr>
            <w:tcW w:w="2520" w:type="dxa"/>
          </w:tcPr>
          <w:p w14:paraId="49E9DA15" w14:textId="77777777" w:rsidR="00217FEB" w:rsidRDefault="00217FEB">
            <w:pPr>
              <w:spacing w:before="100" w:beforeAutospacing="1"/>
              <w:jc w:val="both"/>
              <w:rPr>
                <w:rFonts w:cs="Tahoma"/>
                <w:sz w:val="20"/>
                <w:szCs w:val="22"/>
              </w:rPr>
            </w:pPr>
            <w:r>
              <w:rPr>
                <w:rFonts w:cs="Tahoma"/>
                <w:sz w:val="20"/>
                <w:szCs w:val="22"/>
              </w:rPr>
              <w:t>Acquisition/Construction New Homeowner</w:t>
            </w:r>
          </w:p>
        </w:tc>
        <w:tc>
          <w:tcPr>
            <w:tcW w:w="6840" w:type="dxa"/>
          </w:tcPr>
          <w:p w14:paraId="2B603883" w14:textId="77777777" w:rsidR="00217FEB" w:rsidRDefault="00217FEB">
            <w:pPr>
              <w:spacing w:before="100" w:beforeAutospacing="1"/>
              <w:jc w:val="both"/>
              <w:rPr>
                <w:rFonts w:cs="Tahoma"/>
                <w:sz w:val="20"/>
                <w:szCs w:val="22"/>
              </w:rPr>
            </w:pPr>
            <w:r>
              <w:rPr>
                <w:rFonts w:cs="Tahoma"/>
                <w:sz w:val="20"/>
                <w:szCs w:val="22"/>
              </w:rPr>
              <w:t>Use this form to report on new homeowner units that are acquired and/or constructed with CDBG assistance.</w:t>
            </w:r>
          </w:p>
          <w:p w14:paraId="2564CE1C" w14:textId="77777777" w:rsidR="00217FEB" w:rsidRDefault="00217FEB">
            <w:pPr>
              <w:jc w:val="both"/>
              <w:rPr>
                <w:rFonts w:cs="Tahoma"/>
                <w:sz w:val="20"/>
                <w:szCs w:val="22"/>
              </w:rPr>
            </w:pPr>
          </w:p>
        </w:tc>
      </w:tr>
    </w:tbl>
    <w:p w14:paraId="71A16600" w14:textId="77777777" w:rsidR="00217FEB" w:rsidRDefault="00217FEB">
      <w:pPr>
        <w:spacing w:before="100" w:beforeAutospacing="1"/>
        <w:jc w:val="both"/>
        <w:rPr>
          <w:rFonts w:cs="Tahoma"/>
          <w:color w:val="000000"/>
          <w:szCs w:val="22"/>
        </w:rPr>
      </w:pPr>
    </w:p>
    <w:p w14:paraId="57D30E5A" w14:textId="77777777" w:rsidR="00217FEB" w:rsidRDefault="00217FEB">
      <w:pPr>
        <w:pStyle w:val="Heading4"/>
      </w:pPr>
    </w:p>
    <w:p w14:paraId="56DA7261" w14:textId="77777777" w:rsidR="00217FEB" w:rsidRDefault="00217FEB">
      <w:pPr>
        <w:pStyle w:val="Heading4"/>
      </w:pPr>
    </w:p>
    <w:p w14:paraId="1562CB5B" w14:textId="77777777" w:rsidR="00217FEB" w:rsidRDefault="00217FEB"/>
    <w:p w14:paraId="0A202CEA" w14:textId="77777777" w:rsidR="00217FEB" w:rsidRDefault="00217FEB"/>
    <w:p w14:paraId="0F67D218" w14:textId="77777777" w:rsidR="00217FEB" w:rsidRDefault="00217FEB"/>
    <w:p w14:paraId="1CF3A854" w14:textId="77777777" w:rsidR="00217FEB" w:rsidRDefault="00217FEB">
      <w:pPr>
        <w:pStyle w:val="TableofFigures"/>
        <w:numPr>
          <w:ilvl w:val="0"/>
          <w:numId w:val="0"/>
        </w:numPr>
      </w:pPr>
    </w:p>
    <w:p w14:paraId="4A8D6E8A" w14:textId="77777777" w:rsidR="00217FEB" w:rsidRDefault="00217FEB"/>
    <w:p w14:paraId="2ED67DAC" w14:textId="77777777" w:rsidR="00217FEB" w:rsidRDefault="00217FEB"/>
    <w:p w14:paraId="75A00BA5" w14:textId="77777777" w:rsidR="00217FEB" w:rsidRDefault="00217FEB"/>
    <w:p w14:paraId="17EBA2D1" w14:textId="77777777" w:rsidR="00217FEB" w:rsidRDefault="00217FEB"/>
    <w:p w14:paraId="45D1F8BA" w14:textId="77777777" w:rsidR="00217FEB" w:rsidRDefault="006F6B94">
      <w:pPr>
        <w:pStyle w:val="Heading4"/>
      </w:pPr>
      <w:r>
        <w:rPr>
          <w:noProof/>
          <w:sz w:val="20"/>
        </w:rPr>
        <w:pict w14:anchorId="350D6ED7">
          <v:shape id="_x0000_s1028" type="#_x0000_t202" style="position:absolute;margin-left:644.4pt;margin-top:7.9pt;width:54pt;height:2in;z-index:2" stroked="f">
            <v:textbox style="layout-flow:vertical">
              <w:txbxContent>
                <w:p w14:paraId="65262487" w14:textId="77777777" w:rsidR="00217FEB" w:rsidRDefault="00217FEB">
                  <w:pPr>
                    <w:rPr>
                      <w:sz w:val="20"/>
                    </w:rPr>
                  </w:pPr>
                  <w:r>
                    <w:rPr>
                      <w:sz w:val="20"/>
                    </w:rPr>
                    <w:t>APPENDIX C, PART I</w:t>
                  </w:r>
                </w:p>
                <w:p w14:paraId="0354406A" w14:textId="77777777" w:rsidR="00217FEB" w:rsidRDefault="00217FEB">
                  <w:pPr>
                    <w:rPr>
                      <w:sz w:val="20"/>
                    </w:rPr>
                  </w:pPr>
                  <w:r>
                    <w:rPr>
                      <w:sz w:val="20"/>
                    </w:rPr>
                    <w:t>Reporting Instructions</w:t>
                  </w:r>
                </w:p>
                <w:p w14:paraId="5237CF2A" w14:textId="77777777" w:rsidR="00217FEB" w:rsidRDefault="00217FEB">
                  <w:pPr>
                    <w:rPr>
                      <w:sz w:val="20"/>
                    </w:rPr>
                  </w:pPr>
                  <w:r>
                    <w:rPr>
                      <w:sz w:val="20"/>
                    </w:rPr>
                    <w:t>(Page 2 of 2)</w:t>
                  </w:r>
                </w:p>
              </w:txbxContent>
            </v:textbox>
          </v:shape>
        </w:pict>
      </w:r>
    </w:p>
    <w:p w14:paraId="233FD861" w14:textId="77777777" w:rsidR="00217FEB" w:rsidRDefault="00217FEB">
      <w:pPr>
        <w:pStyle w:val="Heading4"/>
      </w:pPr>
    </w:p>
    <w:p w14:paraId="635CCECA" w14:textId="77777777" w:rsidR="00217FEB" w:rsidRDefault="00217FEB">
      <w:pPr>
        <w:pStyle w:val="Heading4"/>
        <w:rPr>
          <w:b w:val="0"/>
          <w:bCs w:val="0"/>
          <w:sz w:val="20"/>
        </w:rPr>
      </w:pPr>
      <w:r>
        <w:rPr>
          <w:sz w:val="20"/>
        </w:rPr>
        <w:t>Funding Sources</w:t>
      </w:r>
    </w:p>
    <w:p w14:paraId="7A75F525" w14:textId="77777777" w:rsidR="00217FEB" w:rsidRDefault="00217FEB">
      <w:pPr>
        <w:rPr>
          <w:sz w:val="20"/>
        </w:rPr>
      </w:pPr>
      <w:r>
        <w:rPr>
          <w:sz w:val="20"/>
        </w:rPr>
        <w:t xml:space="preserve">Indicate all funding sources received for the year for the project being report. As this information is subject to change, updated data should be provided each quarter. </w:t>
      </w:r>
    </w:p>
    <w:p w14:paraId="1A4A7D83" w14:textId="77777777" w:rsidR="00217FEB" w:rsidRDefault="00217FEB">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36BDC1D0" w14:textId="77777777" w:rsidR="00217FEB" w:rsidRDefault="00217FEB"/>
    <w:p w14:paraId="28C11D62" w14:textId="77777777" w:rsidR="00217FEB" w:rsidRDefault="00217FEB">
      <w:pPr>
        <w:jc w:val="center"/>
        <w:sectPr w:rsidR="00217FEB">
          <w:pgSz w:w="15840" w:h="12240" w:orient="landscape" w:code="1"/>
          <w:pgMar w:top="576" w:right="1296" w:bottom="720" w:left="1296" w:header="720" w:footer="720" w:gutter="0"/>
          <w:cols w:space="720"/>
          <w:docGrid w:linePitch="360"/>
        </w:sectPr>
      </w:pPr>
    </w:p>
    <w:p w14:paraId="139103C2" w14:textId="77777777" w:rsidR="00217FEB" w:rsidRDefault="00217FEB">
      <w:pPr>
        <w:jc w:val="center"/>
      </w:pPr>
    </w:p>
    <w:p w14:paraId="3D49E412" w14:textId="77777777" w:rsidR="00217FEB" w:rsidRDefault="00217FEB">
      <w:pPr>
        <w:pStyle w:val="Heading8"/>
        <w:rPr>
          <w:sz w:val="24"/>
        </w:rPr>
      </w:pPr>
      <w:r>
        <w:rPr>
          <w:sz w:val="24"/>
        </w:rPr>
        <w:t>QUARTERLY PROGRESS REPORT</w:t>
      </w:r>
    </w:p>
    <w:p w14:paraId="56BF6207" w14:textId="77777777" w:rsidR="00217FEB" w:rsidRDefault="00217FEB">
      <w:pPr>
        <w:jc w:val="center"/>
      </w:pPr>
    </w:p>
    <w:p w14:paraId="07207812" w14:textId="77777777" w:rsidR="00217FEB" w:rsidRDefault="00217FEB">
      <w:pPr>
        <w:jc w:val="both"/>
      </w:pPr>
    </w:p>
    <w:p w14:paraId="03AAEFA2" w14:textId="77777777" w:rsidR="00217FEB" w:rsidRDefault="00217FEB">
      <w:pPr>
        <w:jc w:val="both"/>
      </w:pPr>
      <w:r>
        <w:t xml:space="preserve">Name of Organization: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Contract Number: </w:t>
      </w:r>
      <w:r>
        <w:rPr>
          <w:u w:val="single"/>
        </w:rPr>
        <w:tab/>
      </w:r>
      <w:r>
        <w:rPr>
          <w:u w:val="single"/>
        </w:rPr>
        <w:tab/>
      </w:r>
      <w:r>
        <w:rPr>
          <w:u w:val="single"/>
        </w:rPr>
        <w:tab/>
      </w:r>
      <w:r>
        <w:rPr>
          <w:u w:val="single"/>
        </w:rPr>
        <w:tab/>
      </w:r>
      <w:r>
        <w:t xml:space="preserve">     </w:t>
      </w:r>
    </w:p>
    <w:p w14:paraId="4FB7C9F4" w14:textId="77777777" w:rsidR="00217FEB" w:rsidRDefault="00217FEB">
      <w:pPr>
        <w:jc w:val="both"/>
      </w:pPr>
    </w:p>
    <w:p w14:paraId="58CB8702" w14:textId="77777777" w:rsidR="00217FEB" w:rsidRDefault="00217FEB">
      <w:pPr>
        <w:jc w:val="both"/>
      </w:pPr>
      <w:r>
        <w:t xml:space="preserve">Period Covered: </w:t>
      </w:r>
      <w:r>
        <w:rPr>
          <w:u w:val="single"/>
        </w:rPr>
        <w:tab/>
      </w:r>
      <w:r>
        <w:rPr>
          <w:u w:val="single"/>
        </w:rPr>
        <w:tab/>
      </w:r>
      <w:r>
        <w:rPr>
          <w:u w:val="single"/>
        </w:rPr>
        <w:tab/>
      </w:r>
      <w:r>
        <w:t xml:space="preserve">    Prepared by: </w:t>
      </w:r>
      <w:r>
        <w:rPr>
          <w:u w:val="single"/>
        </w:rPr>
        <w:tab/>
      </w:r>
      <w:r>
        <w:rPr>
          <w:u w:val="single"/>
        </w:rPr>
        <w:tab/>
      </w:r>
      <w:r>
        <w:rPr>
          <w:u w:val="single"/>
        </w:rPr>
        <w:tab/>
      </w:r>
      <w:r>
        <w:rPr>
          <w:u w:val="single"/>
        </w:rPr>
        <w:tab/>
      </w:r>
      <w:r>
        <w:rPr>
          <w:u w:val="single"/>
        </w:rPr>
        <w:tab/>
      </w:r>
      <w:r>
        <w:t xml:space="preserve">   Title: </w:t>
      </w:r>
      <w:r>
        <w:rPr>
          <w:u w:val="single"/>
        </w:rPr>
        <w:tab/>
      </w:r>
      <w:r>
        <w:rPr>
          <w:u w:val="single"/>
        </w:rPr>
        <w:tab/>
      </w:r>
      <w:r>
        <w:rPr>
          <w:u w:val="single"/>
        </w:rPr>
        <w:tab/>
      </w:r>
      <w:r>
        <w:rPr>
          <w:u w:val="single"/>
        </w:rPr>
        <w:tab/>
      </w:r>
      <w:r>
        <w:rPr>
          <w:u w:val="single"/>
        </w:rPr>
        <w:tab/>
      </w:r>
    </w:p>
    <w:p w14:paraId="13072AC0" w14:textId="77777777" w:rsidR="00217FEB" w:rsidRDefault="00217FEB">
      <w:pPr>
        <w:jc w:val="both"/>
      </w:pPr>
    </w:p>
    <w:p w14:paraId="14FFC51F" w14:textId="77777777" w:rsidR="00217FEB" w:rsidRDefault="00217FEB">
      <w:pPr>
        <w:jc w:val="both"/>
        <w:rPr>
          <w:u w:val="single"/>
        </w:rPr>
      </w:pPr>
      <w:r>
        <w:t xml:space="preserve">Activity Title: </w:t>
      </w:r>
      <w:r>
        <w:rPr>
          <w:u w:val="single"/>
        </w:rPr>
        <w:tab/>
      </w:r>
      <w:r>
        <w:rPr>
          <w:u w:val="single"/>
        </w:rPr>
        <w:tab/>
      </w:r>
      <w:r>
        <w:rPr>
          <w:u w:val="single"/>
        </w:rPr>
        <w:tab/>
        <w:t xml:space="preserve">                        </w:t>
      </w:r>
      <w:r>
        <w:rPr>
          <w:u w:val="single"/>
        </w:rPr>
        <w:tab/>
      </w:r>
      <w:r>
        <w:t xml:space="preserve">        </w:t>
      </w:r>
      <w:r>
        <w:tab/>
      </w:r>
      <w:r>
        <w:tab/>
      </w:r>
      <w:r>
        <w:tab/>
      </w:r>
      <w:r>
        <w:tab/>
        <w:t xml:space="preserve">   Submission Date: </w:t>
      </w:r>
      <w:r>
        <w:rPr>
          <w:u w:val="single"/>
        </w:rPr>
        <w:tab/>
      </w:r>
      <w:r>
        <w:rPr>
          <w:u w:val="single"/>
        </w:rPr>
        <w:tab/>
      </w:r>
      <w:r>
        <w:rPr>
          <w:u w:val="single"/>
        </w:rPr>
        <w:tab/>
        <w:t xml:space="preserve">               </w:t>
      </w:r>
      <w:r>
        <w:rPr>
          <w:u w:val="single"/>
        </w:rPr>
        <w:tab/>
      </w:r>
    </w:p>
    <w:p w14:paraId="3339E0AC" w14:textId="77777777" w:rsidR="00217FEB" w:rsidRDefault="00217FEB">
      <w:pPr>
        <w:jc w:val="both"/>
        <w:rPr>
          <w:u w:val="single"/>
        </w:rPr>
      </w:pPr>
    </w:p>
    <w:p w14:paraId="4E6CF8FB" w14:textId="77777777" w:rsidR="00217FEB" w:rsidRDefault="00217FEB">
      <w:pPr>
        <w:jc w:val="both"/>
      </w:pPr>
      <w:r>
        <w:t xml:space="preserve">Eligible Activity: </w:t>
      </w:r>
      <w:r>
        <w:rPr>
          <w:u w:val="single"/>
        </w:rPr>
        <w:tab/>
      </w:r>
      <w:r>
        <w:rPr>
          <w:u w:val="single"/>
        </w:rPr>
        <w:tab/>
        <w:t xml:space="preserve">                              </w:t>
      </w:r>
      <w:r>
        <w:rPr>
          <w:u w:val="single"/>
        </w:rPr>
        <w:tab/>
      </w:r>
      <w:r>
        <w:t xml:space="preserve">    </w:t>
      </w:r>
      <w:r>
        <w:tab/>
      </w:r>
      <w:r>
        <w:tab/>
      </w:r>
      <w:r>
        <w:tab/>
        <w:t xml:space="preserve"> CDBG National Objective: </w:t>
      </w:r>
      <w:r>
        <w:rPr>
          <w:u w:val="single"/>
        </w:rPr>
        <w:tab/>
      </w:r>
      <w:r>
        <w:rPr>
          <w:u w:val="single"/>
        </w:rPr>
        <w:tab/>
      </w:r>
      <w:r>
        <w:rPr>
          <w:u w:val="single"/>
        </w:rPr>
        <w:tab/>
      </w:r>
      <w:r>
        <w:rPr>
          <w:u w:val="single"/>
        </w:rPr>
        <w:tab/>
      </w:r>
      <w:r>
        <w:rPr>
          <w:u w:val="single"/>
        </w:rPr>
        <w:tab/>
      </w:r>
    </w:p>
    <w:p w14:paraId="45988E80" w14:textId="77777777" w:rsidR="00217FEB" w:rsidRDefault="00217FEB">
      <w:pPr>
        <w:jc w:val="both"/>
      </w:pPr>
    </w:p>
    <w:p w14:paraId="089F8BC3" w14:textId="77777777" w:rsidR="00217FEB" w:rsidRDefault="00217FEB">
      <w:pPr>
        <w:jc w:val="both"/>
      </w:pPr>
    </w:p>
    <w:p w14:paraId="6BC16159" w14:textId="77777777" w:rsidR="00217FEB" w:rsidRDefault="00217FEB">
      <w:pPr>
        <w:pStyle w:val="BodyText"/>
        <w:ind w:firstLine="720"/>
      </w:pPr>
      <w:r>
        <w:t>Report Period:</w:t>
      </w:r>
    </w:p>
    <w:p w14:paraId="74C0854C" w14:textId="77777777" w:rsidR="00217FEB" w:rsidRDefault="00217FEB">
      <w:pPr>
        <w:ind w:left="1440" w:firstLine="720"/>
        <w:jc w:val="both"/>
      </w:pPr>
      <w:r>
        <w:rPr>
          <w:sz w:val="40"/>
        </w:rPr>
        <w:sym w:font="Symbol" w:char="F085"/>
      </w:r>
      <w:r>
        <w:rPr>
          <w:sz w:val="28"/>
        </w:rPr>
        <w:t xml:space="preserve"> </w:t>
      </w:r>
      <w:r>
        <w:t>First Quarter</w:t>
      </w:r>
      <w:r>
        <w:tab/>
      </w:r>
      <w:r>
        <w:tab/>
      </w:r>
      <w:r>
        <w:tab/>
      </w:r>
      <w:r>
        <w:rPr>
          <w:sz w:val="40"/>
        </w:rPr>
        <w:sym w:font="Symbol" w:char="F085"/>
      </w:r>
      <w:r>
        <w:rPr>
          <w:sz w:val="28"/>
        </w:rPr>
        <w:t xml:space="preserve"> </w:t>
      </w:r>
      <w:r>
        <w:t>Third Quarter</w:t>
      </w:r>
    </w:p>
    <w:p w14:paraId="18C69917" w14:textId="77777777" w:rsidR="00217FEB" w:rsidRDefault="00217FEB">
      <w:pPr>
        <w:ind w:left="720" w:firstLine="720"/>
        <w:jc w:val="both"/>
      </w:pPr>
    </w:p>
    <w:p w14:paraId="15EBD12A" w14:textId="77777777" w:rsidR="00217FEB" w:rsidRDefault="00217FEB">
      <w:pPr>
        <w:pBdr>
          <w:bottom w:val="double" w:sz="4" w:space="1" w:color="auto"/>
        </w:pBdr>
        <w:jc w:val="both"/>
      </w:pPr>
      <w:r>
        <w:tab/>
      </w:r>
      <w:r>
        <w:tab/>
      </w:r>
      <w:r>
        <w:tab/>
      </w:r>
      <w:r>
        <w:rPr>
          <w:sz w:val="40"/>
        </w:rPr>
        <w:sym w:font="Symbol" w:char="F085"/>
      </w:r>
      <w:r>
        <w:rPr>
          <w:sz w:val="28"/>
        </w:rPr>
        <w:t xml:space="preserve"> </w:t>
      </w:r>
      <w:r>
        <w:t>Second Quarter</w:t>
      </w:r>
      <w:r>
        <w:tab/>
      </w:r>
      <w:r>
        <w:tab/>
      </w:r>
      <w:r>
        <w:tab/>
      </w:r>
      <w:r>
        <w:rPr>
          <w:sz w:val="40"/>
        </w:rPr>
        <w:sym w:font="Symbol" w:char="F085"/>
      </w:r>
      <w:r>
        <w:rPr>
          <w:sz w:val="28"/>
        </w:rPr>
        <w:t xml:space="preserve"> </w:t>
      </w:r>
      <w:r>
        <w:t>Fourth Quarter</w:t>
      </w:r>
    </w:p>
    <w:p w14:paraId="12C3E884" w14:textId="77777777" w:rsidR="00217FEB" w:rsidRDefault="00217FEB">
      <w:pPr>
        <w:pBdr>
          <w:bottom w:val="double" w:sz="4" w:space="1" w:color="auto"/>
        </w:pBdr>
        <w:jc w:val="both"/>
      </w:pPr>
    </w:p>
    <w:p w14:paraId="00BBC289" w14:textId="77777777" w:rsidR="00217FEB" w:rsidRDefault="00217FEB">
      <w:pPr>
        <w:pBdr>
          <w:bottom w:val="double" w:sz="4" w:space="1" w:color="auto"/>
        </w:pBdr>
        <w:jc w:val="both"/>
      </w:pPr>
    </w:p>
    <w:p w14:paraId="3E22A62F" w14:textId="77777777" w:rsidR="00217FEB" w:rsidRDefault="00217FEB">
      <w:pPr>
        <w:pStyle w:val="BodyText"/>
      </w:pPr>
    </w:p>
    <w:p w14:paraId="524E3D8E" w14:textId="77777777" w:rsidR="00217FEB" w:rsidRDefault="00217FEB">
      <w:pPr>
        <w:pStyle w:val="BodyText"/>
      </w:pPr>
      <w:r>
        <w:t>Identify the activity being undertaken and the “Benchmarks” and “Outcomes” for the reporting period specified above:</w:t>
      </w:r>
    </w:p>
    <w:p w14:paraId="1E9C45C8" w14:textId="77777777" w:rsidR="00217FEB" w:rsidRDefault="00217FEB">
      <w:pPr>
        <w:jc w:val="both"/>
      </w:pP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060"/>
        <w:gridCol w:w="10260"/>
      </w:tblGrid>
      <w:tr w:rsidR="00217FEB" w14:paraId="34C2D03C" w14:textId="77777777">
        <w:tc>
          <w:tcPr>
            <w:tcW w:w="13320" w:type="dxa"/>
            <w:gridSpan w:val="2"/>
            <w:tcBorders>
              <w:top w:val="double" w:sz="6" w:space="0" w:color="000000"/>
              <w:bottom w:val="single" w:sz="6" w:space="0" w:color="000000"/>
            </w:tcBorders>
            <w:shd w:val="clear" w:color="auto" w:fill="C0C0C0"/>
          </w:tcPr>
          <w:p w14:paraId="6C2DD149" w14:textId="77777777" w:rsidR="00217FEB" w:rsidRDefault="00217FEB">
            <w:pPr>
              <w:jc w:val="both"/>
              <w:rPr>
                <w:caps/>
              </w:rPr>
            </w:pPr>
            <w:r>
              <w:rPr>
                <w:caps/>
              </w:rPr>
              <w:t>Benchmark/OUTCOMES (</w:t>
            </w:r>
            <w:r>
              <w:t>Indicate the “benchmark” as reflected in the CDBG Contract’s “Schedule of Completion”)</w:t>
            </w:r>
          </w:p>
        </w:tc>
      </w:tr>
      <w:tr w:rsidR="00217FEB" w14:paraId="096EA73C" w14:textId="77777777">
        <w:tc>
          <w:tcPr>
            <w:tcW w:w="13320" w:type="dxa"/>
            <w:gridSpan w:val="2"/>
            <w:tcBorders>
              <w:top w:val="single" w:sz="6" w:space="0" w:color="000000"/>
            </w:tcBorders>
          </w:tcPr>
          <w:p w14:paraId="30BB6B3C" w14:textId="77777777" w:rsidR="00217FEB" w:rsidRDefault="00217FEB">
            <w:pPr>
              <w:jc w:val="both"/>
            </w:pPr>
          </w:p>
          <w:p w14:paraId="210DA3AE" w14:textId="77777777" w:rsidR="00217FEB" w:rsidRDefault="00217FEB">
            <w:pPr>
              <w:jc w:val="both"/>
            </w:pPr>
          </w:p>
          <w:p w14:paraId="1766F341" w14:textId="77777777" w:rsidR="003F71B3" w:rsidRDefault="003F71B3">
            <w:pPr>
              <w:jc w:val="both"/>
            </w:pPr>
          </w:p>
          <w:p w14:paraId="6075A384" w14:textId="21C4D688" w:rsidR="00217FEB" w:rsidRDefault="006F6B94">
            <w:pPr>
              <w:jc w:val="both"/>
            </w:pPr>
            <w:r>
              <w:rPr>
                <w:noProof/>
                <w:sz w:val="20"/>
              </w:rPr>
              <w:pict w14:anchorId="5F6202EC">
                <v:shape id="_x0000_s1030" type="#_x0000_t202" style="position:absolute;left:0;text-align:left;margin-left:669.6pt;margin-top:9.75pt;width:54pt;height:2in;z-index:3" stroked="f">
                  <v:textbox style="layout-flow:vertical;mso-next-textbox:#_x0000_s1030">
                    <w:txbxContent>
                      <w:p w14:paraId="7CA30EAF" w14:textId="77777777" w:rsidR="00217FEB" w:rsidRDefault="00217FEB">
                        <w:pPr>
                          <w:ind w:left="720"/>
                          <w:jc w:val="both"/>
                          <w:rPr>
                            <w:sz w:val="18"/>
                          </w:rPr>
                        </w:pPr>
                        <w:r>
                          <w:rPr>
                            <w:sz w:val="18"/>
                          </w:rPr>
                          <w:t>APPENDIX C, PART I</w:t>
                        </w:r>
                      </w:p>
                      <w:p w14:paraId="16773F5F" w14:textId="77777777" w:rsidR="00217FEB" w:rsidRDefault="00217FEB">
                        <w:pPr>
                          <w:ind w:left="720"/>
                          <w:rPr>
                            <w:sz w:val="18"/>
                          </w:rPr>
                        </w:pPr>
                        <w:r>
                          <w:rPr>
                            <w:sz w:val="18"/>
                          </w:rPr>
                          <w:t>Activity Summary Form 1</w:t>
                        </w:r>
                      </w:p>
                      <w:p w14:paraId="77C6D349" w14:textId="77777777" w:rsidR="00217FEB" w:rsidRDefault="00217FEB">
                        <w:pPr>
                          <w:ind w:left="720"/>
                          <w:rPr>
                            <w:sz w:val="20"/>
                          </w:rPr>
                        </w:pPr>
                        <w:r>
                          <w:rPr>
                            <w:sz w:val="18"/>
                          </w:rPr>
                          <w:t xml:space="preserve">(Page </w:t>
                        </w:r>
                        <w:r>
                          <w:rPr>
                            <w:sz w:val="20"/>
                          </w:rPr>
                          <w:t>1 of 2)</w:t>
                        </w:r>
                      </w:p>
                    </w:txbxContent>
                  </v:textbox>
                </v:shape>
              </w:pict>
            </w:r>
          </w:p>
          <w:p w14:paraId="1C0EE17D" w14:textId="77777777" w:rsidR="00217FEB" w:rsidRDefault="00217FEB">
            <w:pPr>
              <w:jc w:val="both"/>
            </w:pPr>
          </w:p>
          <w:p w14:paraId="01ED266C" w14:textId="77777777" w:rsidR="00217FEB" w:rsidRDefault="00217FEB">
            <w:pPr>
              <w:jc w:val="both"/>
            </w:pPr>
          </w:p>
          <w:p w14:paraId="01E79E95" w14:textId="77777777" w:rsidR="00217FEB" w:rsidRDefault="00217FEB">
            <w:pPr>
              <w:jc w:val="both"/>
            </w:pPr>
          </w:p>
          <w:p w14:paraId="2DBB6717" w14:textId="77777777" w:rsidR="00217FEB" w:rsidRDefault="00217FEB">
            <w:pPr>
              <w:jc w:val="both"/>
            </w:pPr>
          </w:p>
        </w:tc>
      </w:tr>
      <w:tr w:rsidR="00217FEB" w14:paraId="1F4B2BAC" w14:textId="77777777">
        <w:trPr>
          <w:cantSplit/>
        </w:trPr>
        <w:tc>
          <w:tcPr>
            <w:tcW w:w="3060" w:type="dxa"/>
          </w:tcPr>
          <w:p w14:paraId="75125860" w14:textId="77777777" w:rsidR="00217FEB" w:rsidRDefault="00217FEB">
            <w:pPr>
              <w:jc w:val="both"/>
            </w:pPr>
            <w:r>
              <w:t>Target to be Served:</w:t>
            </w:r>
          </w:p>
        </w:tc>
        <w:tc>
          <w:tcPr>
            <w:tcW w:w="10260" w:type="dxa"/>
          </w:tcPr>
          <w:p w14:paraId="5BD541D3" w14:textId="77777777" w:rsidR="00217FEB" w:rsidRDefault="00217FEB">
            <w:pPr>
              <w:jc w:val="both"/>
            </w:pPr>
          </w:p>
        </w:tc>
      </w:tr>
      <w:tr w:rsidR="00217FEB" w14:paraId="0A85D315" w14:textId="77777777">
        <w:trPr>
          <w:cantSplit/>
        </w:trPr>
        <w:tc>
          <w:tcPr>
            <w:tcW w:w="3060" w:type="dxa"/>
            <w:tcBorders>
              <w:bottom w:val="single" w:sz="6" w:space="0" w:color="000000"/>
            </w:tcBorders>
          </w:tcPr>
          <w:p w14:paraId="21D72E2B" w14:textId="77777777" w:rsidR="00217FEB" w:rsidRDefault="00217FEB">
            <w:pPr>
              <w:pStyle w:val="TableofFigures"/>
              <w:numPr>
                <w:ilvl w:val="0"/>
                <w:numId w:val="0"/>
              </w:numPr>
            </w:pPr>
            <w:r>
              <w:t xml:space="preserve">Number Actually Benefiting this Quarter: </w:t>
            </w:r>
          </w:p>
        </w:tc>
        <w:tc>
          <w:tcPr>
            <w:tcW w:w="10260" w:type="dxa"/>
            <w:tcBorders>
              <w:bottom w:val="single" w:sz="6" w:space="0" w:color="000000"/>
            </w:tcBorders>
          </w:tcPr>
          <w:p w14:paraId="5712E270" w14:textId="77777777" w:rsidR="00217FEB" w:rsidRDefault="00217FEB">
            <w:pPr>
              <w:jc w:val="both"/>
            </w:pPr>
          </w:p>
        </w:tc>
      </w:tr>
      <w:tr w:rsidR="00217FEB" w14:paraId="1E12AF46" w14:textId="77777777">
        <w:trPr>
          <w:cantSplit/>
        </w:trPr>
        <w:tc>
          <w:tcPr>
            <w:tcW w:w="3060" w:type="dxa"/>
            <w:tcBorders>
              <w:top w:val="single" w:sz="6" w:space="0" w:color="000000"/>
              <w:bottom w:val="double" w:sz="6" w:space="0" w:color="000000"/>
            </w:tcBorders>
            <w:shd w:val="clear" w:color="auto" w:fill="C0C0C0"/>
          </w:tcPr>
          <w:p w14:paraId="4AFF91CA" w14:textId="77777777" w:rsidR="00217FEB" w:rsidRDefault="00217FEB">
            <w:r>
              <w:t>TOTAL SERVED TO DATE</w:t>
            </w:r>
          </w:p>
        </w:tc>
        <w:tc>
          <w:tcPr>
            <w:tcW w:w="10260" w:type="dxa"/>
            <w:tcBorders>
              <w:top w:val="single" w:sz="6" w:space="0" w:color="000000"/>
              <w:bottom w:val="double" w:sz="6" w:space="0" w:color="000000"/>
            </w:tcBorders>
            <w:shd w:val="clear" w:color="auto" w:fill="C0C0C0"/>
          </w:tcPr>
          <w:p w14:paraId="4988BEF6" w14:textId="77777777" w:rsidR="00217FEB" w:rsidRDefault="00217FEB">
            <w:pPr>
              <w:jc w:val="both"/>
            </w:pPr>
          </w:p>
        </w:tc>
      </w:tr>
    </w:tbl>
    <w:p w14:paraId="4DDAC3FB" w14:textId="77777777" w:rsidR="00217FEB" w:rsidRDefault="00217FEB">
      <w:pPr>
        <w:jc w:val="both"/>
      </w:pPr>
      <w:r>
        <w:tab/>
      </w:r>
      <w:r>
        <w:tab/>
      </w:r>
      <w:r>
        <w:tab/>
      </w:r>
      <w:r>
        <w:tab/>
      </w:r>
      <w:r>
        <w:tab/>
      </w:r>
      <w:r>
        <w:tab/>
      </w:r>
      <w:r>
        <w:tab/>
      </w:r>
      <w:r>
        <w:tab/>
      </w:r>
      <w:r>
        <w:tab/>
      </w:r>
      <w:r>
        <w:tab/>
      </w:r>
      <w:r>
        <w:tab/>
      </w:r>
      <w:r>
        <w:tab/>
      </w:r>
      <w:r>
        <w:tab/>
      </w:r>
      <w:r>
        <w:tab/>
      </w:r>
      <w:r>
        <w:tab/>
      </w:r>
      <w:r>
        <w:tab/>
      </w:r>
      <w:r>
        <w:tab/>
      </w:r>
      <w:r>
        <w:tab/>
      </w:r>
      <w:r>
        <w:tab/>
      </w:r>
    </w:p>
    <w:p w14:paraId="5C9D4CD3" w14:textId="77777777" w:rsidR="00217FEB" w:rsidRDefault="00217FEB">
      <w:pPr>
        <w:jc w:val="both"/>
      </w:pPr>
      <w:r>
        <w:br w:type="page"/>
      </w:r>
    </w:p>
    <w:tbl>
      <w:tblPr>
        <w:tblW w:w="12960" w:type="dxa"/>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2960"/>
      </w:tblGrid>
      <w:tr w:rsidR="00217FEB" w14:paraId="6C616E78" w14:textId="77777777">
        <w:tc>
          <w:tcPr>
            <w:tcW w:w="12960" w:type="dxa"/>
            <w:tcBorders>
              <w:top w:val="double" w:sz="6" w:space="0" w:color="000000"/>
              <w:bottom w:val="single" w:sz="6" w:space="0" w:color="000000"/>
            </w:tcBorders>
            <w:shd w:val="clear" w:color="auto" w:fill="C0C0C0"/>
          </w:tcPr>
          <w:p w14:paraId="19990FEC" w14:textId="77777777" w:rsidR="00217FEB" w:rsidRDefault="00217FEB">
            <w:pPr>
              <w:jc w:val="both"/>
            </w:pPr>
            <w:r>
              <w:rPr>
                <w:b/>
                <w:bCs/>
                <w:caps/>
              </w:rPr>
              <w:t>Activity narrative</w:t>
            </w:r>
            <w:r>
              <w:rPr>
                <w:caps/>
              </w:rPr>
              <w:t>: d</w:t>
            </w:r>
            <w:r>
              <w:t>escribe accomplishments RELATED TO THE SPECIFIED BENCHMARK achieved during the quarter. If activity has not achieved proposed goals, an explanation must be provided.</w:t>
            </w:r>
          </w:p>
          <w:p w14:paraId="20049F56" w14:textId="77777777" w:rsidR="00217FEB" w:rsidRDefault="00217FEB">
            <w:pPr>
              <w:jc w:val="both"/>
              <w:rPr>
                <w:caps/>
              </w:rPr>
            </w:pPr>
            <w:r>
              <w:rPr>
                <w:caps/>
              </w:rPr>
              <w:t xml:space="preserve"> </w:t>
            </w:r>
          </w:p>
        </w:tc>
      </w:tr>
      <w:tr w:rsidR="00217FEB" w14:paraId="6F185DAA" w14:textId="77777777">
        <w:trPr>
          <w:trHeight w:val="8256"/>
        </w:trPr>
        <w:tc>
          <w:tcPr>
            <w:tcW w:w="12960" w:type="dxa"/>
            <w:tcBorders>
              <w:top w:val="single" w:sz="6" w:space="0" w:color="000000"/>
            </w:tcBorders>
          </w:tcPr>
          <w:p w14:paraId="70D7F5B1" w14:textId="77777777" w:rsidR="00217FEB" w:rsidRDefault="00217FEB">
            <w:pPr>
              <w:jc w:val="both"/>
            </w:pPr>
          </w:p>
          <w:p w14:paraId="27F96A22" w14:textId="77777777" w:rsidR="00217FEB" w:rsidRDefault="00217FEB">
            <w:pPr>
              <w:jc w:val="both"/>
            </w:pPr>
          </w:p>
          <w:p w14:paraId="2669644F" w14:textId="77777777" w:rsidR="00217FEB" w:rsidRDefault="00217FEB">
            <w:pPr>
              <w:jc w:val="both"/>
            </w:pPr>
          </w:p>
          <w:p w14:paraId="3439E8E4" w14:textId="77777777" w:rsidR="00217FEB" w:rsidRDefault="00217FEB">
            <w:pPr>
              <w:jc w:val="both"/>
            </w:pPr>
          </w:p>
          <w:p w14:paraId="2CA84387" w14:textId="77777777" w:rsidR="00217FEB" w:rsidRDefault="00217FEB">
            <w:pPr>
              <w:jc w:val="both"/>
            </w:pPr>
          </w:p>
          <w:p w14:paraId="4E335D92" w14:textId="77777777" w:rsidR="00217FEB" w:rsidRDefault="00217FEB">
            <w:pPr>
              <w:jc w:val="both"/>
            </w:pPr>
          </w:p>
          <w:p w14:paraId="2399877A" w14:textId="77777777" w:rsidR="00217FEB" w:rsidRDefault="00217FEB">
            <w:pPr>
              <w:jc w:val="both"/>
            </w:pPr>
          </w:p>
          <w:p w14:paraId="53EF1A34" w14:textId="77777777" w:rsidR="00217FEB" w:rsidRDefault="00217FEB">
            <w:pPr>
              <w:jc w:val="both"/>
            </w:pPr>
          </w:p>
          <w:p w14:paraId="16CD104A" w14:textId="77777777" w:rsidR="00217FEB" w:rsidRDefault="00217FEB">
            <w:pPr>
              <w:jc w:val="both"/>
            </w:pPr>
          </w:p>
          <w:p w14:paraId="53F6A0BA" w14:textId="77777777" w:rsidR="00217FEB" w:rsidRDefault="00217FEB">
            <w:pPr>
              <w:jc w:val="both"/>
            </w:pPr>
          </w:p>
          <w:p w14:paraId="3780E21A" w14:textId="77777777" w:rsidR="00217FEB" w:rsidRDefault="00217FEB">
            <w:pPr>
              <w:jc w:val="both"/>
            </w:pPr>
          </w:p>
          <w:p w14:paraId="666ED3D0" w14:textId="77777777" w:rsidR="00217FEB" w:rsidRDefault="00217FEB">
            <w:pPr>
              <w:jc w:val="both"/>
            </w:pPr>
          </w:p>
          <w:p w14:paraId="44C0C0A2" w14:textId="77777777" w:rsidR="00217FEB" w:rsidRDefault="00217FEB">
            <w:pPr>
              <w:jc w:val="both"/>
            </w:pPr>
          </w:p>
          <w:p w14:paraId="31AADA2C" w14:textId="77777777" w:rsidR="00217FEB" w:rsidRDefault="00217FEB">
            <w:pPr>
              <w:jc w:val="both"/>
            </w:pPr>
          </w:p>
          <w:p w14:paraId="0280A33A" w14:textId="77777777" w:rsidR="00217FEB" w:rsidRDefault="00217FEB">
            <w:pPr>
              <w:jc w:val="both"/>
            </w:pPr>
          </w:p>
          <w:p w14:paraId="1C02A85C" w14:textId="77777777" w:rsidR="00217FEB" w:rsidRDefault="00217FEB">
            <w:pPr>
              <w:jc w:val="both"/>
            </w:pPr>
          </w:p>
          <w:p w14:paraId="2D01A56C" w14:textId="77777777" w:rsidR="00217FEB" w:rsidRDefault="00217FEB">
            <w:pPr>
              <w:jc w:val="both"/>
            </w:pPr>
          </w:p>
          <w:p w14:paraId="3333DC1A" w14:textId="77777777" w:rsidR="00217FEB" w:rsidRDefault="00217FEB">
            <w:pPr>
              <w:jc w:val="both"/>
            </w:pPr>
          </w:p>
          <w:p w14:paraId="678FB04D" w14:textId="77777777" w:rsidR="00217FEB" w:rsidRDefault="00217FEB">
            <w:pPr>
              <w:jc w:val="both"/>
            </w:pPr>
          </w:p>
          <w:p w14:paraId="0E6B7888" w14:textId="77777777" w:rsidR="00217FEB" w:rsidRDefault="00217FEB">
            <w:pPr>
              <w:jc w:val="both"/>
            </w:pPr>
          </w:p>
          <w:p w14:paraId="4BFBA4DD" w14:textId="77777777" w:rsidR="00217FEB" w:rsidRDefault="00217FEB">
            <w:pPr>
              <w:jc w:val="both"/>
            </w:pPr>
          </w:p>
          <w:p w14:paraId="0FF0999D" w14:textId="77777777" w:rsidR="00217FEB" w:rsidRDefault="00217FEB">
            <w:pPr>
              <w:jc w:val="both"/>
            </w:pPr>
          </w:p>
          <w:p w14:paraId="1C41E205" w14:textId="77777777" w:rsidR="00217FEB" w:rsidRDefault="00217FEB">
            <w:pPr>
              <w:jc w:val="both"/>
            </w:pPr>
          </w:p>
          <w:p w14:paraId="2688A652" w14:textId="77777777" w:rsidR="00217FEB" w:rsidRDefault="00217FEB">
            <w:pPr>
              <w:jc w:val="both"/>
            </w:pPr>
          </w:p>
          <w:p w14:paraId="63615CB9" w14:textId="77777777" w:rsidR="00217FEB" w:rsidRDefault="00217FEB">
            <w:pPr>
              <w:jc w:val="both"/>
            </w:pPr>
          </w:p>
          <w:p w14:paraId="292F033E" w14:textId="77777777" w:rsidR="00217FEB" w:rsidRDefault="00217FEB">
            <w:pPr>
              <w:jc w:val="both"/>
            </w:pPr>
          </w:p>
          <w:p w14:paraId="0B9C39CB" w14:textId="77777777" w:rsidR="00217FEB" w:rsidRDefault="006F6B94">
            <w:pPr>
              <w:jc w:val="both"/>
            </w:pPr>
            <w:r>
              <w:rPr>
                <w:noProof/>
                <w:sz w:val="20"/>
              </w:rPr>
              <w:pict w14:anchorId="4E170940">
                <v:shape id="_x0000_s1031" type="#_x0000_t202" style="position:absolute;left:0;text-align:left;margin-left:651.7pt;margin-top:4.65pt;width:54pt;height:126pt;z-index:4" stroked="f">
                  <v:textbox style="layout-flow:vertical;mso-next-textbox:#_x0000_s1031">
                    <w:txbxContent>
                      <w:p w14:paraId="3F91A63B" w14:textId="77777777" w:rsidR="00217FEB" w:rsidRDefault="00217FEB">
                        <w:pPr>
                          <w:rPr>
                            <w:sz w:val="20"/>
                          </w:rPr>
                        </w:pPr>
                        <w:r>
                          <w:rPr>
                            <w:sz w:val="20"/>
                          </w:rPr>
                          <w:t>APPENDIX C, PART I</w:t>
                        </w:r>
                      </w:p>
                      <w:p w14:paraId="51A30318" w14:textId="77777777" w:rsidR="00217FEB" w:rsidRDefault="00217FEB">
                        <w:pPr>
                          <w:rPr>
                            <w:sz w:val="20"/>
                          </w:rPr>
                        </w:pPr>
                        <w:r>
                          <w:rPr>
                            <w:sz w:val="20"/>
                          </w:rPr>
                          <w:t>Activity Summary Form 1</w:t>
                        </w:r>
                      </w:p>
                      <w:p w14:paraId="75BA8B81" w14:textId="77777777" w:rsidR="00217FEB" w:rsidRDefault="00217FEB">
                        <w:pPr>
                          <w:rPr>
                            <w:sz w:val="20"/>
                          </w:rPr>
                        </w:pPr>
                        <w:r>
                          <w:rPr>
                            <w:sz w:val="20"/>
                          </w:rPr>
                          <w:t>(Page 2 of 2)</w:t>
                        </w:r>
                      </w:p>
                    </w:txbxContent>
                  </v:textbox>
                </v:shape>
              </w:pict>
            </w:r>
          </w:p>
          <w:p w14:paraId="0361D32D" w14:textId="77777777" w:rsidR="00217FEB" w:rsidRDefault="00217FEB">
            <w:pPr>
              <w:jc w:val="both"/>
            </w:pPr>
          </w:p>
          <w:p w14:paraId="5AEF2230" w14:textId="77777777" w:rsidR="00217FEB" w:rsidRDefault="00217FEB">
            <w:pPr>
              <w:jc w:val="both"/>
            </w:pPr>
          </w:p>
          <w:p w14:paraId="22FF7829" w14:textId="77777777" w:rsidR="00217FEB" w:rsidRDefault="00217FEB">
            <w:pPr>
              <w:jc w:val="both"/>
            </w:pPr>
          </w:p>
          <w:p w14:paraId="3DB185E0" w14:textId="77777777" w:rsidR="00217FEB" w:rsidRDefault="00217FEB">
            <w:pPr>
              <w:jc w:val="both"/>
            </w:pPr>
          </w:p>
          <w:p w14:paraId="5E69B911" w14:textId="77777777" w:rsidR="00217FEB" w:rsidRDefault="00217FEB">
            <w:pPr>
              <w:jc w:val="both"/>
            </w:pPr>
          </w:p>
          <w:p w14:paraId="18EDA116" w14:textId="77777777" w:rsidR="00217FEB" w:rsidRDefault="00217FEB">
            <w:pPr>
              <w:jc w:val="both"/>
            </w:pPr>
          </w:p>
          <w:p w14:paraId="6F498FA6" w14:textId="77777777" w:rsidR="00217FEB" w:rsidRDefault="00217FEB">
            <w:pPr>
              <w:jc w:val="both"/>
            </w:pPr>
          </w:p>
          <w:p w14:paraId="7418B828" w14:textId="77777777" w:rsidR="00217FEB" w:rsidRDefault="00217FEB">
            <w:pPr>
              <w:jc w:val="both"/>
            </w:pPr>
          </w:p>
          <w:p w14:paraId="735DC340" w14:textId="77777777" w:rsidR="00217FEB" w:rsidRDefault="00217FEB">
            <w:pPr>
              <w:jc w:val="both"/>
            </w:pPr>
          </w:p>
        </w:tc>
      </w:tr>
    </w:tbl>
    <w:p w14:paraId="14CE46DC" w14:textId="77777777" w:rsidR="00217FEB" w:rsidRDefault="00217FEB">
      <w:pPr>
        <w:jc w:val="both"/>
      </w:pPr>
      <w:r>
        <w:tab/>
      </w:r>
      <w:r>
        <w:tab/>
      </w:r>
      <w:r>
        <w:tab/>
      </w:r>
      <w:r>
        <w:tab/>
      </w:r>
      <w:r>
        <w:tab/>
      </w:r>
      <w:r>
        <w:tab/>
      </w:r>
      <w:r>
        <w:tab/>
      </w:r>
      <w:r>
        <w:tab/>
      </w:r>
      <w:r>
        <w:tab/>
      </w:r>
      <w:r>
        <w:tab/>
      </w:r>
      <w:r>
        <w:tab/>
      </w:r>
      <w:r>
        <w:tab/>
      </w:r>
      <w:r>
        <w:tab/>
      </w:r>
      <w:r>
        <w:tab/>
      </w:r>
      <w:r>
        <w:tab/>
      </w:r>
      <w:r>
        <w:tab/>
      </w:r>
      <w:r>
        <w:tab/>
      </w:r>
      <w:r>
        <w:tab/>
      </w:r>
      <w:r>
        <w:tab/>
      </w:r>
    </w:p>
    <w:p w14:paraId="48812264" w14:textId="77777777" w:rsidR="00217FEB" w:rsidRDefault="00217FEB" w:rsidP="005A7556">
      <w:pPr>
        <w:jc w:val="both"/>
      </w:pPr>
    </w:p>
    <w:sectPr w:rsidR="00217FEB" w:rsidSect="005A7556">
      <w:type w:val="oddPage"/>
      <w:pgSz w:w="15840" w:h="12240" w:orient="landscape" w:code="1"/>
      <w:pgMar w:top="576" w:right="864" w:bottom="288" w:left="864"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40BF43"/>
    <w:multiLevelType w:val="hybridMultilevel"/>
    <w:tmpl w:val="C9BEE9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F110A40"/>
    <w:multiLevelType w:val="multilevel"/>
    <w:tmpl w:val="228A6E8E"/>
    <w:lvl w:ilvl="0">
      <w:start w:val="1"/>
      <w:numFmt w:val="upperRoman"/>
      <w:pStyle w:val="TableofFigures"/>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63E5"/>
    <w:rsid w:val="00217FEB"/>
    <w:rsid w:val="003F71B3"/>
    <w:rsid w:val="00463B5A"/>
    <w:rsid w:val="00593C02"/>
    <w:rsid w:val="005A7556"/>
    <w:rsid w:val="005D6DCF"/>
    <w:rsid w:val="0064525C"/>
    <w:rsid w:val="006F6B94"/>
    <w:rsid w:val="009A6F4A"/>
    <w:rsid w:val="00BB19E7"/>
    <w:rsid w:val="00F3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8AD0509"/>
  <w15:chartTrackingRefBased/>
  <w15:docId w15:val="{90DF4F4E-F270-4425-A07C-359BCA04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rFonts w:cs="Arial"/>
      <w:b/>
      <w:bCs/>
      <w:sz w:val="32"/>
      <w:szCs w:val="32"/>
    </w:rPr>
  </w:style>
  <w:style w:type="paragraph" w:styleId="Heading6">
    <w:name w:val="heading 6"/>
    <w:basedOn w:val="Normal"/>
    <w:next w:val="Normal"/>
    <w:qFormat/>
    <w:pPr>
      <w:keepNext/>
      <w:ind w:right="-308"/>
      <w:outlineLvl w:val="5"/>
    </w:pPr>
    <w:rPr>
      <w:rFonts w:cs="Arial"/>
      <w:b/>
      <w:bCs/>
      <w:sz w:val="18"/>
      <w:szCs w:val="20"/>
    </w:rPr>
  </w:style>
  <w:style w:type="paragraph" w:styleId="Heading7">
    <w:name w:val="heading 7"/>
    <w:basedOn w:val="Normal"/>
    <w:next w:val="Normal"/>
    <w:qFormat/>
    <w:pPr>
      <w:keepNext/>
      <w:jc w:val="center"/>
      <w:outlineLvl w:val="6"/>
    </w:pPr>
    <w:rPr>
      <w:rFonts w:cs="Arial"/>
      <w:b/>
      <w:bCs/>
      <w:sz w:val="16"/>
      <w:szCs w:val="20"/>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pBdr>
        <w:bottom w:val="double" w:sz="6" w:space="1" w:color="auto"/>
      </w:pBdr>
      <w:jc w:val="center"/>
      <w:outlineLvl w:val="8"/>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pPr>
      <w:numPr>
        <w:numId w:val="1"/>
      </w:numPr>
    </w:pPr>
  </w:style>
  <w:style w:type="paragraph" w:styleId="BodyText">
    <w:name w:val="Body Text"/>
    <w:basedOn w:val="Normal"/>
    <w:pPr>
      <w:jc w:val="both"/>
    </w:pPr>
  </w:style>
  <w:style w:type="paragraph" w:customStyle="1" w:styleId="Default">
    <w:name w:val="Default"/>
    <w:pPr>
      <w:autoSpaceDE w:val="0"/>
      <w:autoSpaceDN w:val="0"/>
      <w:adjustRightInd w:val="0"/>
    </w:pPr>
    <w:rPr>
      <w:rFonts w:ascii="Tahoma" w:hAnsi="Tahoma" w:cs="Tahoma"/>
      <w:color w:val="000000"/>
      <w:sz w:val="24"/>
      <w:szCs w:val="24"/>
    </w:rPr>
  </w:style>
  <w:style w:type="paragraph" w:styleId="BodyText2">
    <w:name w:val="Body Text 2"/>
    <w:basedOn w:val="Normal"/>
    <w:pPr>
      <w:spacing w:before="120"/>
    </w:pPr>
    <w:rPr>
      <w:rFonts w:cs="Tahoma"/>
      <w:color w:val="000000"/>
      <w:szCs w:val="22"/>
    </w:rPr>
  </w:style>
  <w:style w:type="paragraph" w:customStyle="1" w:styleId="xl24">
    <w:name w:val="xl24"/>
    <w:basedOn w:val="Normal"/>
    <w:pPr>
      <w:pBdr>
        <w:top w:val="double" w:sz="6" w:space="0" w:color="auto"/>
        <w:right w:val="double" w:sz="6"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25">
    <w:name w:val="xl25"/>
    <w:basedOn w:val="Normal"/>
    <w:pPr>
      <w:pBdr>
        <w:bottom w:val="double" w:sz="6" w:space="0" w:color="auto"/>
      </w:pBdr>
      <w:spacing w:before="100" w:beforeAutospacing="1" w:after="100" w:afterAutospacing="1"/>
    </w:pPr>
    <w:rPr>
      <w:rFonts w:ascii="Arial Unicode MS" w:eastAsia="Arial Unicode MS" w:hAnsi="Arial Unicode MS" w:cs="Arial Unicode MS"/>
      <w:sz w:val="24"/>
    </w:rPr>
  </w:style>
  <w:style w:type="paragraph" w:customStyle="1" w:styleId="xl26">
    <w:name w:val="xl26"/>
    <w:basedOn w:val="Normal"/>
    <w:pPr>
      <w:pBdr>
        <w:top w:val="double" w:sz="6"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27">
    <w:name w:val="xl27"/>
    <w:basedOn w:val="Normal"/>
    <w:pPr>
      <w:pBdr>
        <w:left w:val="double" w:sz="6" w:space="0" w:color="auto"/>
        <w:right w:val="double" w:sz="6"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28">
    <w:name w:val="xl28"/>
    <w:basedOn w:val="Normal"/>
    <w:pPr>
      <w:pBdr>
        <w:top w:val="double" w:sz="6" w:space="0" w:color="auto"/>
      </w:pBdr>
      <w:shd w:val="clear" w:color="auto" w:fill="C0C0C0"/>
      <w:spacing w:before="100" w:beforeAutospacing="1" w:after="100" w:afterAutospacing="1"/>
    </w:pPr>
    <w:rPr>
      <w:rFonts w:eastAsia="Arial Unicode MS" w:cs="Arial"/>
      <w:b/>
      <w:bCs/>
      <w:sz w:val="24"/>
    </w:rPr>
  </w:style>
  <w:style w:type="paragraph" w:customStyle="1" w:styleId="xl29">
    <w:name w:val="xl29"/>
    <w:basedOn w:val="Normal"/>
    <w:pPr>
      <w:pBdr>
        <w:top w:val="double" w:sz="6" w:space="0" w:color="auto"/>
        <w:right w:val="single" w:sz="4" w:space="0" w:color="auto"/>
      </w:pBdr>
      <w:shd w:val="clear" w:color="auto" w:fill="C0C0C0"/>
      <w:spacing w:before="100" w:beforeAutospacing="1" w:after="100" w:afterAutospacing="1"/>
      <w:jc w:val="center"/>
    </w:pPr>
    <w:rPr>
      <w:rFonts w:eastAsia="Arial Unicode MS" w:cs="Arial"/>
      <w:b/>
      <w:bCs/>
      <w:sz w:val="24"/>
    </w:rPr>
  </w:style>
  <w:style w:type="paragraph" w:customStyle="1" w:styleId="xl30">
    <w:name w:val="xl30"/>
    <w:basedOn w:val="Normal"/>
    <w:pPr>
      <w:pBdr>
        <w:top w:val="double" w:sz="6" w:space="0" w:color="auto"/>
      </w:pBdr>
      <w:shd w:val="clear" w:color="auto" w:fill="C0C0C0"/>
      <w:spacing w:before="100" w:beforeAutospacing="1" w:after="100" w:afterAutospacing="1"/>
      <w:jc w:val="center"/>
    </w:pPr>
    <w:rPr>
      <w:rFonts w:eastAsia="Arial Unicode MS" w:cs="Arial"/>
      <w:b/>
      <w:bCs/>
      <w:sz w:val="24"/>
    </w:rPr>
  </w:style>
  <w:style w:type="paragraph" w:customStyle="1" w:styleId="xl31">
    <w:name w:val="xl31"/>
    <w:basedOn w:val="Normal"/>
    <w:pPr>
      <w:pBdr>
        <w:top w:val="double" w:sz="6" w:space="0" w:color="auto"/>
        <w:right w:val="double" w:sz="6" w:space="0" w:color="auto"/>
      </w:pBdr>
      <w:shd w:val="clear" w:color="auto" w:fill="C0C0C0"/>
      <w:spacing w:before="100" w:beforeAutospacing="1" w:after="100" w:afterAutospacing="1"/>
      <w:jc w:val="center"/>
    </w:pPr>
    <w:rPr>
      <w:rFonts w:eastAsia="Arial Unicode MS" w:cs="Arial"/>
      <w:b/>
      <w:bCs/>
      <w:sz w:val="24"/>
    </w:rPr>
  </w:style>
  <w:style w:type="paragraph" w:customStyle="1" w:styleId="xl32">
    <w:name w:val="xl32"/>
    <w:basedOn w:val="Normal"/>
    <w:pPr>
      <w:shd w:val="clear" w:color="auto" w:fill="C0C0C0"/>
      <w:spacing w:before="100" w:beforeAutospacing="1" w:after="100" w:afterAutospacing="1"/>
    </w:pPr>
    <w:rPr>
      <w:rFonts w:eastAsia="Arial Unicode MS" w:cs="Arial"/>
      <w:b/>
      <w:bCs/>
      <w:sz w:val="24"/>
    </w:rPr>
  </w:style>
  <w:style w:type="paragraph" w:customStyle="1" w:styleId="xl33">
    <w:name w:val="xl33"/>
    <w:basedOn w:val="Normal"/>
    <w:pPr>
      <w:pBdr>
        <w:right w:val="single" w:sz="4" w:space="0" w:color="auto"/>
      </w:pBdr>
      <w:shd w:val="clear" w:color="auto" w:fill="C0C0C0"/>
      <w:spacing w:before="100" w:beforeAutospacing="1" w:after="100" w:afterAutospacing="1"/>
      <w:jc w:val="center"/>
    </w:pPr>
    <w:rPr>
      <w:rFonts w:eastAsia="Arial Unicode MS" w:cs="Arial"/>
      <w:b/>
      <w:bCs/>
      <w:sz w:val="24"/>
    </w:rPr>
  </w:style>
  <w:style w:type="paragraph" w:customStyle="1" w:styleId="xl34">
    <w:name w:val="xl34"/>
    <w:basedOn w:val="Normal"/>
    <w:pPr>
      <w:shd w:val="clear" w:color="auto" w:fill="C0C0C0"/>
      <w:spacing w:before="100" w:beforeAutospacing="1" w:after="100" w:afterAutospacing="1"/>
      <w:jc w:val="center"/>
    </w:pPr>
    <w:rPr>
      <w:rFonts w:eastAsia="Arial Unicode MS" w:cs="Arial"/>
      <w:b/>
      <w:bCs/>
      <w:sz w:val="24"/>
    </w:rPr>
  </w:style>
  <w:style w:type="paragraph" w:customStyle="1" w:styleId="xl35">
    <w:name w:val="xl35"/>
    <w:basedOn w:val="Normal"/>
    <w:pPr>
      <w:pBdr>
        <w:right w:val="double" w:sz="6" w:space="0" w:color="auto"/>
      </w:pBdr>
      <w:shd w:val="clear" w:color="auto" w:fill="C0C0C0"/>
      <w:spacing w:before="100" w:beforeAutospacing="1" w:after="100" w:afterAutospacing="1"/>
      <w:jc w:val="center"/>
    </w:pPr>
    <w:rPr>
      <w:rFonts w:eastAsia="Arial Unicode MS" w:cs="Arial"/>
      <w:b/>
      <w:bCs/>
      <w:sz w:val="24"/>
    </w:rPr>
  </w:style>
  <w:style w:type="paragraph" w:customStyle="1" w:styleId="xl36">
    <w:name w:val="xl36"/>
    <w:basedOn w:val="Normal"/>
    <w:pPr>
      <w:pBdr>
        <w:bottom w:val="double" w:sz="6" w:space="0" w:color="auto"/>
      </w:pBdr>
      <w:shd w:val="clear" w:color="auto" w:fill="C0C0C0"/>
      <w:spacing w:before="100" w:beforeAutospacing="1" w:after="100" w:afterAutospacing="1"/>
    </w:pPr>
    <w:rPr>
      <w:rFonts w:eastAsia="Arial Unicode MS" w:cs="Arial"/>
      <w:b/>
      <w:bCs/>
      <w:sz w:val="24"/>
    </w:rPr>
  </w:style>
  <w:style w:type="paragraph" w:customStyle="1" w:styleId="xl37">
    <w:name w:val="xl37"/>
    <w:basedOn w:val="Normal"/>
    <w:pPr>
      <w:pBdr>
        <w:bottom w:val="double" w:sz="6" w:space="0" w:color="auto"/>
        <w:right w:val="single" w:sz="4" w:space="0" w:color="auto"/>
      </w:pBdr>
      <w:shd w:val="clear" w:color="auto" w:fill="C0C0C0"/>
      <w:spacing w:before="100" w:beforeAutospacing="1" w:after="100" w:afterAutospacing="1"/>
      <w:jc w:val="center"/>
    </w:pPr>
    <w:rPr>
      <w:rFonts w:eastAsia="Arial Unicode MS" w:cs="Arial"/>
      <w:b/>
      <w:bCs/>
      <w:sz w:val="24"/>
    </w:rPr>
  </w:style>
  <w:style w:type="paragraph" w:customStyle="1" w:styleId="xl38">
    <w:name w:val="xl38"/>
    <w:basedOn w:val="Normal"/>
    <w:pPr>
      <w:pBdr>
        <w:bottom w:val="double" w:sz="6" w:space="0" w:color="auto"/>
      </w:pBdr>
      <w:shd w:val="clear" w:color="auto" w:fill="C0C0C0"/>
      <w:spacing w:before="100" w:beforeAutospacing="1" w:after="100" w:afterAutospacing="1"/>
      <w:jc w:val="center"/>
    </w:pPr>
    <w:rPr>
      <w:rFonts w:eastAsia="Arial Unicode MS" w:cs="Arial"/>
      <w:b/>
      <w:bCs/>
      <w:sz w:val="24"/>
    </w:rPr>
  </w:style>
  <w:style w:type="paragraph" w:customStyle="1" w:styleId="xl39">
    <w:name w:val="xl39"/>
    <w:basedOn w:val="Normal"/>
    <w:pPr>
      <w:pBdr>
        <w:bottom w:val="double" w:sz="6" w:space="0" w:color="auto"/>
        <w:right w:val="double" w:sz="6" w:space="0" w:color="auto"/>
      </w:pBdr>
      <w:shd w:val="clear" w:color="auto" w:fill="C0C0C0"/>
      <w:spacing w:before="100" w:beforeAutospacing="1" w:after="100" w:afterAutospacing="1"/>
      <w:jc w:val="center"/>
    </w:pPr>
    <w:rPr>
      <w:rFonts w:eastAsia="Arial Unicode MS" w:cs="Arial"/>
      <w:b/>
      <w:bCs/>
      <w:sz w:val="24"/>
    </w:rPr>
  </w:style>
  <w:style w:type="paragraph" w:customStyle="1" w:styleId="xl40">
    <w:name w:val="xl40"/>
    <w:basedOn w:val="Normal"/>
    <w:pPr>
      <w:pBdr>
        <w:top w:val="double" w:sz="6"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41">
    <w:name w:val="xl41"/>
    <w:basedOn w:val="Normal"/>
    <w:pPr>
      <w:pBdr>
        <w:bottom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42">
    <w:name w:val="xl42"/>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43">
    <w:name w:val="xl43"/>
    <w:basedOn w:val="Normal"/>
    <w:pPr>
      <w:pBdr>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rPr>
  </w:style>
  <w:style w:type="paragraph" w:customStyle="1" w:styleId="xl44">
    <w:name w:val="xl44"/>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45">
    <w:name w:val="xl45"/>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46">
    <w:name w:val="xl46"/>
    <w:basedOn w:val="Normal"/>
    <w:pPr>
      <w:pBdr>
        <w:top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rPr>
  </w:style>
  <w:style w:type="paragraph" w:customStyle="1" w:styleId="xl47">
    <w:name w:val="xl47"/>
    <w:basedOn w:val="Normal"/>
    <w:pPr>
      <w:pBdr>
        <w:top w:val="double" w:sz="6" w:space="0" w:color="auto"/>
        <w:right w:val="single" w:sz="4" w:space="0" w:color="auto"/>
      </w:pBdr>
      <w:shd w:val="clear" w:color="auto" w:fill="C0C0C0"/>
      <w:spacing w:before="100" w:beforeAutospacing="1" w:after="100" w:afterAutospacing="1"/>
    </w:pPr>
    <w:rPr>
      <w:rFonts w:eastAsia="Arial Unicode MS" w:cs="Arial"/>
      <w:b/>
      <w:bCs/>
      <w:sz w:val="24"/>
    </w:rPr>
  </w:style>
  <w:style w:type="paragraph" w:customStyle="1" w:styleId="xl48">
    <w:name w:val="xl48"/>
    <w:basedOn w:val="Normal"/>
    <w:pPr>
      <w:pBdr>
        <w:top w:val="double" w:sz="6" w:space="0" w:color="auto"/>
        <w:left w:val="double" w:sz="6" w:space="0" w:color="auto"/>
        <w:right w:val="double" w:sz="6" w:space="0" w:color="auto"/>
      </w:pBdr>
      <w:shd w:val="clear" w:color="auto" w:fill="C0C0C0"/>
      <w:spacing w:before="100" w:beforeAutospacing="1" w:after="100" w:afterAutospacing="1"/>
    </w:pPr>
    <w:rPr>
      <w:rFonts w:eastAsia="Arial Unicode MS" w:cs="Arial"/>
      <w:b/>
      <w:bCs/>
      <w:sz w:val="24"/>
    </w:rPr>
  </w:style>
  <w:style w:type="paragraph" w:customStyle="1" w:styleId="xl49">
    <w:name w:val="xl49"/>
    <w:basedOn w:val="Normal"/>
    <w:pPr>
      <w:pBdr>
        <w:left w:val="double" w:sz="6" w:space="0" w:color="auto"/>
        <w:right w:val="double" w:sz="6" w:space="0" w:color="auto"/>
      </w:pBdr>
      <w:shd w:val="clear" w:color="auto" w:fill="C0C0C0"/>
      <w:spacing w:before="100" w:beforeAutospacing="1" w:after="100" w:afterAutospacing="1"/>
    </w:pPr>
    <w:rPr>
      <w:rFonts w:eastAsia="Arial Unicode MS" w:cs="Arial"/>
      <w:b/>
      <w:bCs/>
      <w:sz w:val="24"/>
    </w:rPr>
  </w:style>
  <w:style w:type="paragraph" w:customStyle="1" w:styleId="xl50">
    <w:name w:val="xl50"/>
    <w:basedOn w:val="Normal"/>
    <w:pPr>
      <w:pBdr>
        <w:left w:val="double" w:sz="6" w:space="0" w:color="auto"/>
        <w:bottom w:val="double" w:sz="6" w:space="0" w:color="auto"/>
        <w:right w:val="double" w:sz="6" w:space="0" w:color="auto"/>
      </w:pBdr>
      <w:shd w:val="clear" w:color="auto" w:fill="C0C0C0"/>
      <w:spacing w:before="100" w:beforeAutospacing="1" w:after="100" w:afterAutospacing="1"/>
      <w:jc w:val="center"/>
    </w:pPr>
    <w:rPr>
      <w:rFonts w:eastAsia="Arial Unicode MS" w:cs="Arial"/>
      <w:b/>
      <w:bCs/>
      <w:sz w:val="24"/>
    </w:rPr>
  </w:style>
  <w:style w:type="paragraph" w:customStyle="1" w:styleId="xl51">
    <w:name w:val="xl51"/>
    <w:basedOn w:val="Normal"/>
    <w:pPr>
      <w:pBdr>
        <w:left w:val="double" w:sz="6"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rPr>
  </w:style>
  <w:style w:type="paragraph" w:customStyle="1" w:styleId="xl52">
    <w:name w:val="xl52"/>
    <w:basedOn w:val="Normal"/>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rPr>
  </w:style>
  <w:style w:type="paragraph" w:customStyle="1" w:styleId="xl53">
    <w:name w:val="xl53"/>
    <w:basedOn w:val="Normal"/>
    <w:pPr>
      <w:spacing w:before="100" w:beforeAutospacing="1" w:after="100" w:afterAutospacing="1"/>
      <w:jc w:val="right"/>
    </w:pPr>
    <w:rPr>
      <w:rFonts w:eastAsia="Arial Unicode MS" w:cs="Arial"/>
      <w:b/>
      <w:bCs/>
      <w:sz w:val="24"/>
    </w:rPr>
  </w:style>
  <w:style w:type="paragraph" w:customStyle="1" w:styleId="xl54">
    <w:name w:val="xl54"/>
    <w:basedOn w:val="Normal"/>
    <w:pPr>
      <w:pBdr>
        <w:top w:val="double" w:sz="6" w:space="0" w:color="auto"/>
        <w:left w:val="double" w:sz="6" w:space="0" w:color="auto"/>
        <w:right w:val="double" w:sz="6" w:space="0" w:color="auto"/>
      </w:pBdr>
      <w:shd w:val="clear" w:color="auto" w:fill="C0C0C0"/>
      <w:spacing w:before="100" w:beforeAutospacing="1" w:after="100" w:afterAutospacing="1"/>
      <w:jc w:val="right"/>
    </w:pPr>
    <w:rPr>
      <w:rFonts w:eastAsia="Arial Unicode MS" w:cs="Arial"/>
      <w:b/>
      <w:bCs/>
      <w:sz w:val="24"/>
    </w:rPr>
  </w:style>
  <w:style w:type="paragraph" w:customStyle="1" w:styleId="xl55">
    <w:name w:val="xl55"/>
    <w:basedOn w:val="Normal"/>
    <w:pPr>
      <w:pBdr>
        <w:left w:val="double" w:sz="6" w:space="0" w:color="auto"/>
        <w:right w:val="double" w:sz="6" w:space="0" w:color="auto"/>
      </w:pBdr>
      <w:shd w:val="clear" w:color="auto" w:fill="C0C0C0"/>
      <w:spacing w:before="100" w:beforeAutospacing="1" w:after="100" w:afterAutospacing="1"/>
    </w:pPr>
    <w:rPr>
      <w:rFonts w:ascii="Arial Unicode MS" w:eastAsia="Arial Unicode MS" w:hAnsi="Arial Unicode MS" w:cs="Arial Unicode MS"/>
      <w:sz w:val="24"/>
    </w:rPr>
  </w:style>
  <w:style w:type="paragraph" w:customStyle="1" w:styleId="xl56">
    <w:name w:val="xl56"/>
    <w:basedOn w:val="Normal"/>
    <w:pPr>
      <w:pBdr>
        <w:left w:val="double" w:sz="6" w:space="0" w:color="auto"/>
        <w:bottom w:val="double" w:sz="6" w:space="0" w:color="auto"/>
        <w:right w:val="double" w:sz="6" w:space="0" w:color="auto"/>
      </w:pBdr>
      <w:shd w:val="clear" w:color="auto" w:fill="C0C0C0"/>
      <w:spacing w:before="100" w:beforeAutospacing="1" w:after="100" w:afterAutospacing="1"/>
    </w:pPr>
    <w:rPr>
      <w:rFonts w:eastAsia="Arial Unicode MS" w:cs="Arial"/>
      <w:b/>
      <w:bCs/>
      <w:i/>
      <w:iCs/>
      <w:sz w:val="18"/>
      <w:szCs w:val="18"/>
    </w:rPr>
  </w:style>
  <w:style w:type="paragraph" w:customStyle="1" w:styleId="xl57">
    <w:name w:val="xl57"/>
    <w:basedOn w:val="Normal"/>
    <w:pPr>
      <w:pBdr>
        <w:left w:val="double" w:sz="6" w:space="0" w:color="auto"/>
        <w:right w:val="double" w:sz="6" w:space="0" w:color="auto"/>
      </w:pBdr>
      <w:shd w:val="clear" w:color="auto" w:fill="C0C0C0"/>
      <w:spacing w:before="100" w:beforeAutospacing="1" w:after="100" w:afterAutospacing="1"/>
      <w:jc w:val="center"/>
    </w:pPr>
    <w:rPr>
      <w:rFonts w:eastAsia="Arial Unicode MS" w:cs="Arial"/>
      <w:b/>
      <w:bCs/>
      <w:sz w:val="24"/>
    </w:rPr>
  </w:style>
  <w:style w:type="paragraph" w:customStyle="1" w:styleId="xl58">
    <w:name w:val="xl58"/>
    <w:basedOn w:val="Normal"/>
    <w:pPr>
      <w:pBdr>
        <w:top w:val="double" w:sz="6" w:space="0" w:color="auto"/>
        <w:left w:val="double" w:sz="6"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rPr>
  </w:style>
  <w:style w:type="paragraph" w:customStyle="1" w:styleId="xl59">
    <w:name w:val="xl59"/>
    <w:basedOn w:val="Normal"/>
    <w:pPr>
      <w:pBdr>
        <w:top w:val="single" w:sz="4" w:space="0" w:color="auto"/>
        <w:bottom w:val="double" w:sz="6" w:space="0" w:color="auto"/>
      </w:pBdr>
      <w:spacing w:before="100" w:beforeAutospacing="1" w:after="100" w:afterAutospacing="1"/>
    </w:pPr>
    <w:rPr>
      <w:rFonts w:ascii="Arial Unicode MS" w:eastAsia="Arial Unicode MS" w:hAnsi="Arial Unicode MS" w:cs="Arial Unicode MS"/>
      <w:sz w:val="24"/>
    </w:rPr>
  </w:style>
  <w:style w:type="paragraph" w:customStyle="1" w:styleId="xl60">
    <w:name w:val="xl60"/>
    <w:basedOn w:val="Normal"/>
    <w:pPr>
      <w:pBdr>
        <w:top w:val="double" w:sz="6" w:space="0" w:color="auto"/>
        <w:left w:val="double" w:sz="6" w:space="0" w:color="auto"/>
        <w:right w:val="double" w:sz="6" w:space="0" w:color="auto"/>
      </w:pBdr>
      <w:shd w:val="clear" w:color="auto" w:fill="C0C0C0"/>
      <w:spacing w:before="100" w:beforeAutospacing="1" w:after="100" w:afterAutospacing="1"/>
    </w:pPr>
    <w:rPr>
      <w:rFonts w:eastAsia="Arial Unicode MS" w:cs="Arial"/>
      <w:b/>
      <w:bCs/>
      <w:i/>
      <w:iCs/>
      <w:sz w:val="18"/>
      <w:szCs w:val="18"/>
    </w:rPr>
  </w:style>
  <w:style w:type="paragraph" w:customStyle="1" w:styleId="xl61">
    <w:name w:val="xl61"/>
    <w:basedOn w:val="Normal"/>
    <w:pPr>
      <w:pBdr>
        <w:left w:val="double" w:sz="6" w:space="0" w:color="auto"/>
        <w:bottom w:val="double" w:sz="6" w:space="0" w:color="auto"/>
        <w:right w:val="double" w:sz="6" w:space="0" w:color="auto"/>
      </w:pBdr>
      <w:shd w:val="clear" w:color="auto" w:fill="C0C0C0"/>
      <w:spacing w:before="100" w:beforeAutospacing="1" w:after="100" w:afterAutospacing="1"/>
    </w:pPr>
    <w:rPr>
      <w:rFonts w:ascii="Arial Unicode MS" w:eastAsia="Arial Unicode MS" w:hAnsi="Arial Unicode MS" w:cs="Arial Unicode MS"/>
      <w:sz w:val="24"/>
    </w:rPr>
  </w:style>
  <w:style w:type="paragraph" w:customStyle="1" w:styleId="xl62">
    <w:name w:val="xl62"/>
    <w:basedOn w:val="Normal"/>
    <w:pPr>
      <w:pBdr>
        <w:top w:val="double" w:sz="6" w:space="0" w:color="auto"/>
        <w:right w:val="double" w:sz="6" w:space="0" w:color="auto"/>
      </w:pBdr>
      <w:shd w:val="clear" w:color="auto" w:fill="C0C0C0"/>
      <w:spacing w:before="100" w:beforeAutospacing="1" w:after="100" w:afterAutospacing="1"/>
    </w:pPr>
    <w:rPr>
      <w:rFonts w:eastAsia="Arial Unicode MS" w:cs="Arial"/>
      <w:b/>
      <w:bCs/>
      <w:sz w:val="24"/>
    </w:rPr>
  </w:style>
  <w:style w:type="paragraph" w:customStyle="1" w:styleId="xl63">
    <w:name w:val="xl63"/>
    <w:basedOn w:val="Normal"/>
    <w:pPr>
      <w:pBdr>
        <w:top w:val="single" w:sz="4" w:space="0" w:color="auto"/>
        <w:left w:val="double" w:sz="6" w:space="0" w:color="auto"/>
        <w:bottom w:val="double" w:sz="6" w:space="0" w:color="auto"/>
        <w:right w:val="double" w:sz="6" w:space="0" w:color="auto"/>
      </w:pBdr>
      <w:spacing w:before="100" w:beforeAutospacing="1" w:after="100" w:afterAutospacing="1"/>
      <w:jc w:val="right"/>
    </w:pPr>
    <w:rPr>
      <w:rFonts w:eastAsia="Arial Unicode MS" w:cs="Arial"/>
      <w:b/>
      <w:bCs/>
      <w:sz w:val="24"/>
    </w:rPr>
  </w:style>
  <w:style w:type="paragraph" w:customStyle="1" w:styleId="xl64">
    <w:name w:val="xl64"/>
    <w:basedOn w:val="Normal"/>
    <w:pPr>
      <w:pBdr>
        <w:top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sz w:val="24"/>
    </w:rPr>
  </w:style>
  <w:style w:type="paragraph" w:customStyle="1" w:styleId="xl65">
    <w:name w:val="xl65"/>
    <w:basedOn w:val="Normal"/>
    <w:pPr>
      <w:pBdr>
        <w:top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rPr>
  </w:style>
  <w:style w:type="paragraph" w:customStyle="1" w:styleId="xl66">
    <w:name w:val="xl66"/>
    <w:basedOn w:val="Normal"/>
    <w:pPr>
      <w:pBdr>
        <w:top w:val="single" w:sz="4" w:space="0" w:color="auto"/>
        <w:left w:val="double" w:sz="6"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rPr>
  </w:style>
  <w:style w:type="paragraph" w:customStyle="1" w:styleId="xl67">
    <w:name w:val="xl67"/>
    <w:basedOn w:val="Normal"/>
    <w:pPr>
      <w:pBdr>
        <w:top w:val="double" w:sz="6" w:space="0" w:color="auto"/>
        <w:right w:val="single" w:sz="4" w:space="0" w:color="auto"/>
      </w:pBdr>
      <w:shd w:val="diagStripe" w:color="auto" w:fill="C0C0C0"/>
      <w:spacing w:before="100" w:beforeAutospacing="1" w:after="100" w:afterAutospacing="1"/>
      <w:jc w:val="center"/>
    </w:pPr>
    <w:rPr>
      <w:rFonts w:eastAsia="Arial Unicode MS" w:cs="Arial"/>
      <w:b/>
      <w:bCs/>
      <w:sz w:val="24"/>
    </w:rPr>
  </w:style>
  <w:style w:type="paragraph" w:customStyle="1" w:styleId="xl68">
    <w:name w:val="xl68"/>
    <w:basedOn w:val="Normal"/>
    <w:pPr>
      <w:pBdr>
        <w:top w:val="double" w:sz="6" w:space="0" w:color="auto"/>
      </w:pBdr>
      <w:shd w:val="diagStripe" w:color="auto" w:fill="C0C0C0"/>
      <w:spacing w:before="100" w:beforeAutospacing="1" w:after="100" w:afterAutospacing="1"/>
      <w:jc w:val="center"/>
    </w:pPr>
    <w:rPr>
      <w:rFonts w:eastAsia="Arial Unicode MS" w:cs="Arial"/>
      <w:b/>
      <w:bCs/>
      <w:sz w:val="24"/>
    </w:rPr>
  </w:style>
  <w:style w:type="paragraph" w:customStyle="1" w:styleId="xl69">
    <w:name w:val="xl69"/>
    <w:basedOn w:val="Normal"/>
    <w:pPr>
      <w:pBdr>
        <w:top w:val="double" w:sz="6" w:space="0" w:color="auto"/>
        <w:right w:val="double" w:sz="6" w:space="0" w:color="auto"/>
      </w:pBdr>
      <w:shd w:val="diagStripe" w:color="auto" w:fill="C0C0C0"/>
      <w:spacing w:before="100" w:beforeAutospacing="1" w:after="100" w:afterAutospacing="1"/>
      <w:jc w:val="center"/>
    </w:pPr>
    <w:rPr>
      <w:rFonts w:eastAsia="Arial Unicode MS" w:cs="Arial"/>
      <w:b/>
      <w:bCs/>
      <w:sz w:val="24"/>
    </w:rPr>
  </w:style>
  <w:style w:type="paragraph" w:customStyle="1" w:styleId="xl70">
    <w:name w:val="xl70"/>
    <w:basedOn w:val="Normal"/>
    <w:pPr>
      <w:pBdr>
        <w:right w:val="single" w:sz="4" w:space="0" w:color="auto"/>
      </w:pBdr>
      <w:shd w:val="diagStripe" w:color="auto" w:fill="C0C0C0"/>
      <w:spacing w:before="100" w:beforeAutospacing="1" w:after="100" w:afterAutospacing="1"/>
      <w:jc w:val="center"/>
    </w:pPr>
    <w:rPr>
      <w:rFonts w:eastAsia="Arial Unicode MS" w:cs="Arial"/>
      <w:b/>
      <w:bCs/>
      <w:sz w:val="24"/>
    </w:rPr>
  </w:style>
  <w:style w:type="paragraph" w:customStyle="1" w:styleId="xl71">
    <w:name w:val="xl71"/>
    <w:basedOn w:val="Normal"/>
    <w:pPr>
      <w:shd w:val="diagStripe" w:color="auto" w:fill="C0C0C0"/>
      <w:spacing w:before="100" w:beforeAutospacing="1" w:after="100" w:afterAutospacing="1"/>
      <w:jc w:val="center"/>
    </w:pPr>
    <w:rPr>
      <w:rFonts w:eastAsia="Arial Unicode MS" w:cs="Arial"/>
      <w:b/>
      <w:bCs/>
      <w:sz w:val="24"/>
    </w:rPr>
  </w:style>
  <w:style w:type="paragraph" w:customStyle="1" w:styleId="xl72">
    <w:name w:val="xl72"/>
    <w:basedOn w:val="Normal"/>
    <w:pPr>
      <w:pBdr>
        <w:right w:val="double" w:sz="6" w:space="0" w:color="auto"/>
      </w:pBdr>
      <w:shd w:val="diagStripe" w:color="auto" w:fill="C0C0C0"/>
      <w:spacing w:before="100" w:beforeAutospacing="1" w:after="100" w:afterAutospacing="1"/>
      <w:jc w:val="center"/>
    </w:pPr>
    <w:rPr>
      <w:rFonts w:eastAsia="Arial Unicode MS" w:cs="Arial"/>
      <w:b/>
      <w:bCs/>
      <w:sz w:val="24"/>
    </w:rPr>
  </w:style>
  <w:style w:type="paragraph" w:customStyle="1" w:styleId="xl73">
    <w:name w:val="xl73"/>
    <w:basedOn w:val="Normal"/>
    <w:pPr>
      <w:pBdr>
        <w:bottom w:val="double" w:sz="6" w:space="0" w:color="auto"/>
        <w:right w:val="single" w:sz="4" w:space="0" w:color="auto"/>
      </w:pBdr>
      <w:shd w:val="diagStripe" w:color="auto" w:fill="C0C0C0"/>
      <w:spacing w:before="100" w:beforeAutospacing="1" w:after="100" w:afterAutospacing="1"/>
      <w:jc w:val="center"/>
    </w:pPr>
    <w:rPr>
      <w:rFonts w:eastAsia="Arial Unicode MS" w:cs="Arial"/>
      <w:b/>
      <w:bCs/>
      <w:sz w:val="24"/>
    </w:rPr>
  </w:style>
  <w:style w:type="paragraph" w:customStyle="1" w:styleId="xl74">
    <w:name w:val="xl74"/>
    <w:basedOn w:val="Normal"/>
    <w:pPr>
      <w:pBdr>
        <w:bottom w:val="double" w:sz="6" w:space="0" w:color="auto"/>
      </w:pBdr>
      <w:shd w:val="diagStripe" w:color="auto" w:fill="C0C0C0"/>
      <w:spacing w:before="100" w:beforeAutospacing="1" w:after="100" w:afterAutospacing="1"/>
      <w:jc w:val="center"/>
    </w:pPr>
    <w:rPr>
      <w:rFonts w:eastAsia="Arial Unicode MS" w:cs="Arial"/>
      <w:b/>
      <w:bCs/>
      <w:sz w:val="24"/>
    </w:rPr>
  </w:style>
  <w:style w:type="paragraph" w:customStyle="1" w:styleId="xl75">
    <w:name w:val="xl75"/>
    <w:basedOn w:val="Normal"/>
    <w:pPr>
      <w:pBdr>
        <w:bottom w:val="double" w:sz="6" w:space="0" w:color="auto"/>
        <w:right w:val="double" w:sz="6" w:space="0" w:color="auto"/>
      </w:pBdr>
      <w:shd w:val="diagStripe" w:color="auto" w:fill="C0C0C0"/>
      <w:spacing w:before="100" w:beforeAutospacing="1" w:after="100" w:afterAutospacing="1"/>
      <w:jc w:val="center"/>
    </w:pPr>
    <w:rPr>
      <w:rFonts w:eastAsia="Arial Unicode MS" w:cs="Arial"/>
      <w:b/>
      <w:bCs/>
      <w:sz w:val="24"/>
    </w:rPr>
  </w:style>
  <w:style w:type="paragraph" w:customStyle="1" w:styleId="xl76">
    <w:name w:val="xl76"/>
    <w:basedOn w:val="Normal"/>
    <w:pPr>
      <w:pBdr>
        <w:top w:val="double" w:sz="6" w:space="0" w:color="auto"/>
        <w:right w:val="single" w:sz="4" w:space="0" w:color="auto"/>
      </w:pBd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77">
    <w:name w:val="xl77"/>
    <w:basedOn w:val="Normal"/>
    <w:pP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78">
    <w:name w:val="xl78"/>
    <w:basedOn w:val="Normal"/>
    <w:pPr>
      <w:pBdr>
        <w:top w:val="double" w:sz="6" w:space="0" w:color="auto"/>
        <w:right w:val="double" w:sz="6" w:space="0" w:color="auto"/>
      </w:pBdr>
      <w:shd w:val="diagStripe" w:color="auto" w:fill="auto"/>
      <w:spacing w:before="100" w:beforeAutospacing="1" w:after="100" w:afterAutospacing="1"/>
      <w:jc w:val="center"/>
    </w:pPr>
    <w:rPr>
      <w:rFonts w:ascii="Arial Unicode MS" w:eastAsia="Arial Unicode MS" w:hAnsi="Arial Unicode MS" w:cs="Arial Unicode MS"/>
      <w:sz w:val="24"/>
    </w:rPr>
  </w:style>
  <w:style w:type="paragraph" w:customStyle="1" w:styleId="xl79">
    <w:name w:val="xl79"/>
    <w:basedOn w:val="Normal"/>
    <w:pPr>
      <w:pBdr>
        <w:bottom w:val="single" w:sz="4" w:space="0" w:color="auto"/>
        <w:right w:val="single" w:sz="4" w:space="0" w:color="auto"/>
      </w:pBd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80">
    <w:name w:val="xl80"/>
    <w:basedOn w:val="Normal"/>
    <w:pPr>
      <w:pBdr>
        <w:bottom w:val="single" w:sz="4" w:space="0" w:color="auto"/>
      </w:pBd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81">
    <w:name w:val="xl81"/>
    <w:basedOn w:val="Normal"/>
    <w:pPr>
      <w:pBdr>
        <w:bottom w:val="single" w:sz="4" w:space="0" w:color="auto"/>
        <w:right w:val="double" w:sz="6" w:space="0" w:color="auto"/>
      </w:pBd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82">
    <w:name w:val="xl82"/>
    <w:basedOn w:val="Normal"/>
    <w:pPr>
      <w:pBdr>
        <w:top w:val="single" w:sz="4" w:space="0" w:color="auto"/>
        <w:bottom w:val="single" w:sz="4" w:space="0" w:color="auto"/>
        <w:right w:val="single" w:sz="4" w:space="0" w:color="auto"/>
      </w:pBd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83">
    <w:name w:val="xl83"/>
    <w:basedOn w:val="Normal"/>
    <w:pPr>
      <w:pBdr>
        <w:top w:val="single" w:sz="4" w:space="0" w:color="auto"/>
        <w:bottom w:val="single" w:sz="4" w:space="0" w:color="auto"/>
      </w:pBd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84">
    <w:name w:val="xl84"/>
    <w:basedOn w:val="Normal"/>
    <w:pPr>
      <w:pBdr>
        <w:top w:val="single" w:sz="4" w:space="0" w:color="auto"/>
        <w:bottom w:val="single" w:sz="4" w:space="0" w:color="auto"/>
        <w:right w:val="double" w:sz="6" w:space="0" w:color="auto"/>
      </w:pBd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85">
    <w:name w:val="xl85"/>
    <w:basedOn w:val="Normal"/>
    <w:pPr>
      <w:pBdr>
        <w:top w:val="single" w:sz="4" w:space="0" w:color="auto"/>
        <w:bottom w:val="double" w:sz="6" w:space="0" w:color="auto"/>
        <w:right w:val="single" w:sz="4" w:space="0" w:color="auto"/>
      </w:pBd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86">
    <w:name w:val="xl86"/>
    <w:basedOn w:val="Normal"/>
    <w:pPr>
      <w:pBdr>
        <w:top w:val="single" w:sz="4" w:space="0" w:color="auto"/>
        <w:bottom w:val="double" w:sz="6" w:space="0" w:color="auto"/>
      </w:pBd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87">
    <w:name w:val="xl87"/>
    <w:basedOn w:val="Normal"/>
    <w:pPr>
      <w:pBdr>
        <w:top w:val="single" w:sz="4" w:space="0" w:color="auto"/>
        <w:bottom w:val="double" w:sz="6" w:space="0" w:color="auto"/>
        <w:right w:val="double" w:sz="6" w:space="0" w:color="auto"/>
      </w:pBd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88">
    <w:name w:val="xl88"/>
    <w:basedOn w:val="Normal"/>
    <w:pPr>
      <w:pBdr>
        <w:top w:val="double" w:sz="6" w:space="0" w:color="auto"/>
        <w:left w:val="double" w:sz="6" w:space="0" w:color="auto"/>
      </w:pBdr>
      <w:shd w:val="diagStripe" w:color="auto" w:fill="C0C0C0"/>
      <w:spacing w:before="100" w:beforeAutospacing="1" w:after="100" w:afterAutospacing="1"/>
      <w:jc w:val="center"/>
    </w:pPr>
    <w:rPr>
      <w:rFonts w:eastAsia="Arial Unicode MS" w:cs="Arial"/>
      <w:b/>
      <w:bCs/>
      <w:sz w:val="24"/>
    </w:rPr>
  </w:style>
  <w:style w:type="paragraph" w:customStyle="1" w:styleId="xl89">
    <w:name w:val="xl89"/>
    <w:basedOn w:val="Normal"/>
    <w:pPr>
      <w:pBdr>
        <w:left w:val="double" w:sz="6" w:space="0" w:color="auto"/>
      </w:pBdr>
      <w:shd w:val="diagStripe" w:color="auto" w:fill="C0C0C0"/>
      <w:spacing w:before="100" w:beforeAutospacing="1" w:after="100" w:afterAutospacing="1"/>
      <w:jc w:val="center"/>
    </w:pPr>
    <w:rPr>
      <w:rFonts w:eastAsia="Arial Unicode MS" w:cs="Arial"/>
      <w:b/>
      <w:bCs/>
      <w:sz w:val="24"/>
    </w:rPr>
  </w:style>
  <w:style w:type="paragraph" w:customStyle="1" w:styleId="xl90">
    <w:name w:val="xl90"/>
    <w:basedOn w:val="Normal"/>
    <w:pPr>
      <w:pBdr>
        <w:left w:val="double" w:sz="6" w:space="0" w:color="auto"/>
        <w:bottom w:val="double" w:sz="6" w:space="0" w:color="auto"/>
      </w:pBdr>
      <w:shd w:val="diagStripe" w:color="auto" w:fill="C0C0C0"/>
      <w:spacing w:before="100" w:beforeAutospacing="1" w:after="100" w:afterAutospacing="1"/>
      <w:jc w:val="center"/>
    </w:pPr>
    <w:rPr>
      <w:rFonts w:eastAsia="Arial Unicode MS" w:cs="Arial"/>
      <w:b/>
      <w:bCs/>
      <w:sz w:val="24"/>
    </w:rPr>
  </w:style>
  <w:style w:type="paragraph" w:customStyle="1" w:styleId="xl91">
    <w:name w:val="xl91"/>
    <w:basedOn w:val="Normal"/>
    <w:pPr>
      <w:pBdr>
        <w:top w:val="double" w:sz="6" w:space="0" w:color="auto"/>
        <w:left w:val="double" w:sz="6" w:space="0" w:color="auto"/>
      </w:pBd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92">
    <w:name w:val="xl92"/>
    <w:basedOn w:val="Normal"/>
    <w:pPr>
      <w:pBdr>
        <w:left w:val="double" w:sz="6" w:space="0" w:color="auto"/>
        <w:bottom w:val="single" w:sz="4" w:space="0" w:color="auto"/>
      </w:pBd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93">
    <w:name w:val="xl93"/>
    <w:basedOn w:val="Normal"/>
    <w:pPr>
      <w:pBdr>
        <w:top w:val="single" w:sz="4" w:space="0" w:color="auto"/>
        <w:left w:val="double" w:sz="6" w:space="0" w:color="auto"/>
        <w:bottom w:val="single" w:sz="4" w:space="0" w:color="auto"/>
      </w:pBd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94">
    <w:name w:val="xl94"/>
    <w:basedOn w:val="Normal"/>
    <w:pPr>
      <w:pBdr>
        <w:top w:val="single" w:sz="4" w:space="0" w:color="auto"/>
        <w:left w:val="double" w:sz="6" w:space="0" w:color="auto"/>
        <w:bottom w:val="double" w:sz="6" w:space="0" w:color="auto"/>
      </w:pBdr>
      <w:shd w:val="diagStripe" w:color="auto" w:fill="auto"/>
      <w:spacing w:before="100" w:beforeAutospacing="1" w:after="100" w:afterAutospacing="1"/>
    </w:pPr>
    <w:rPr>
      <w:rFonts w:ascii="Arial Unicode MS" w:eastAsia="Arial Unicode MS" w:hAnsi="Arial Unicode MS" w:cs="Arial Unicode MS"/>
      <w:sz w:val="24"/>
    </w:rPr>
  </w:style>
  <w:style w:type="paragraph" w:customStyle="1" w:styleId="xl95">
    <w:name w:val="xl95"/>
    <w:basedOn w:val="Normal"/>
    <w:pPr>
      <w:spacing w:before="100" w:beforeAutospacing="1" w:after="100" w:afterAutospacing="1"/>
    </w:pPr>
    <w:rPr>
      <w:rFonts w:eastAsia="Arial Unicode MS" w:cs="Arial"/>
      <w:sz w:val="32"/>
      <w:szCs w:val="32"/>
    </w:rPr>
  </w:style>
  <w:style w:type="paragraph" w:customStyle="1" w:styleId="xl96">
    <w:name w:val="xl96"/>
    <w:basedOn w:val="Normal"/>
    <w:pPr>
      <w:spacing w:before="100" w:beforeAutospacing="1" w:after="100" w:afterAutospacing="1"/>
    </w:pPr>
    <w:rPr>
      <w:rFonts w:eastAsia="Arial Unicode MS" w:cs="Arial"/>
      <w:b/>
      <w:bCs/>
      <w:sz w:val="32"/>
      <w:szCs w:val="32"/>
    </w:rPr>
  </w:style>
  <w:style w:type="paragraph" w:styleId="BodyText3">
    <w:name w:val="Body Text 3"/>
    <w:basedOn w:val="Normal"/>
    <w:rPr>
      <w:rFonts w:cs="Arial"/>
      <w:b/>
      <w:bCs/>
      <w:sz w:val="28"/>
      <w:szCs w:val="28"/>
    </w:rPr>
  </w:style>
  <w:style w:type="paragraph" w:styleId="BodyTextIndent">
    <w:name w:val="Body Text Indent"/>
    <w:basedOn w:val="Normal"/>
    <w:pPr>
      <w:ind w:lef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80A745DB49A9409E593EA089E59455" ma:contentTypeVersion="2" ma:contentTypeDescription="Create a new document." ma:contentTypeScope="" ma:versionID="30ec37b5493e32f74ff4d3459c787327">
  <xsd:schema xmlns:xsd="http://www.w3.org/2001/XMLSchema" xmlns:xs="http://www.w3.org/2001/XMLSchema" xmlns:p="http://schemas.microsoft.com/office/2006/metadata/properties" xmlns:ns2="8a94d91d-5ca2-4cc8-ad13-3e6fe563f117" targetNamespace="http://schemas.microsoft.com/office/2006/metadata/properties" ma:root="true" ma:fieldsID="caa9802d5ff627843a1e5d2779b40a8b" ns2:_="">
    <xsd:import namespace="8a94d91d-5ca2-4cc8-ad13-3e6fe563f11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4d91d-5ca2-4cc8-ad13-3e6fe563f1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33DDF8-72EF-4DCC-9731-BC51064901D1}">
  <ds:schemaRefs>
    <ds:schemaRef ds:uri="http://schemas.microsoft.com/sharepoint/v3/contenttype/forms"/>
  </ds:schemaRefs>
</ds:datastoreItem>
</file>

<file path=customXml/itemProps2.xml><?xml version="1.0" encoding="utf-8"?>
<ds:datastoreItem xmlns:ds="http://schemas.openxmlformats.org/officeDocument/2006/customXml" ds:itemID="{61CDEEBF-A0CB-4B03-AAEC-ED258405E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4d91d-5ca2-4cc8-ad13-3e6fe563f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E4DFF5-01A6-41D0-8ED7-9B49166978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QUARTERLY PROGRESS REPORT</vt:lpstr>
    </vt:vector>
  </TitlesOfParts>
  <Company>HABC</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PROGRESS REPORT</dc:title>
  <dc:subject/>
  <dc:creator>Susan Taylor</dc:creator>
  <cp:keywords/>
  <cp:lastModifiedBy>Carter, AngelaM (DHCD)</cp:lastModifiedBy>
  <cp:revision>2</cp:revision>
  <cp:lastPrinted>2008-03-14T17:04:00Z</cp:lastPrinted>
  <dcterms:created xsi:type="dcterms:W3CDTF">2020-10-26T16:42:00Z</dcterms:created>
  <dcterms:modified xsi:type="dcterms:W3CDTF">2020-10-26T16:42:00Z</dcterms:modified>
</cp:coreProperties>
</file>